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332" w:rsidRPr="00340209" w:rsidRDefault="00AC743C" w:rsidP="00A55332">
      <w:pPr>
        <w:jc w:val="center"/>
        <w:rPr>
          <w:rFonts w:asciiTheme="minorHAnsi" w:hAnsiTheme="minorHAnsi"/>
          <w:b/>
          <w:bCs/>
          <w:sz w:val="22"/>
          <w:szCs w:val="22"/>
        </w:rPr>
      </w:pPr>
      <w:r w:rsidRPr="00340209">
        <w:rPr>
          <w:rFonts w:asciiTheme="minorHAnsi" w:hAnsiTheme="minorHAnsi"/>
          <w:b/>
          <w:bCs/>
          <w:sz w:val="22"/>
          <w:szCs w:val="22"/>
        </w:rPr>
        <w:t xml:space="preserve">SYLLABUS | </w:t>
      </w:r>
      <w:r w:rsidR="00993694" w:rsidRPr="00340209">
        <w:rPr>
          <w:rFonts w:asciiTheme="minorHAnsi" w:hAnsiTheme="minorHAnsi"/>
          <w:b/>
          <w:bCs/>
          <w:sz w:val="22"/>
          <w:szCs w:val="22"/>
        </w:rPr>
        <w:t>ANTH 50</w:t>
      </w:r>
      <w:r w:rsidR="00757A20" w:rsidRPr="00340209">
        <w:rPr>
          <w:rFonts w:asciiTheme="minorHAnsi" w:hAnsiTheme="minorHAnsi"/>
          <w:b/>
          <w:bCs/>
          <w:sz w:val="22"/>
          <w:szCs w:val="22"/>
        </w:rPr>
        <w:t>31</w:t>
      </w:r>
      <w:r w:rsidR="00993694" w:rsidRPr="00340209">
        <w:rPr>
          <w:rFonts w:asciiTheme="minorHAnsi" w:hAnsiTheme="minorHAnsi"/>
          <w:b/>
          <w:bCs/>
          <w:sz w:val="22"/>
          <w:szCs w:val="22"/>
        </w:rPr>
        <w:t>.001</w:t>
      </w:r>
      <w:r w:rsidRPr="00340209">
        <w:rPr>
          <w:rFonts w:asciiTheme="minorHAnsi" w:hAnsiTheme="minorHAnsi"/>
          <w:b/>
          <w:bCs/>
          <w:sz w:val="22"/>
          <w:szCs w:val="22"/>
        </w:rPr>
        <w:t xml:space="preserve"> | Fall 2018</w:t>
      </w:r>
    </w:p>
    <w:p w:rsidR="00AC743C" w:rsidRPr="00340209" w:rsidRDefault="00A55332" w:rsidP="00A55332">
      <w:pPr>
        <w:jc w:val="center"/>
        <w:rPr>
          <w:rFonts w:asciiTheme="minorHAnsi" w:hAnsiTheme="minorHAnsi"/>
          <w:sz w:val="22"/>
          <w:szCs w:val="22"/>
        </w:rPr>
      </w:pPr>
      <w:r w:rsidRPr="00340209">
        <w:rPr>
          <w:rFonts w:asciiTheme="minorHAnsi" w:hAnsiTheme="minorHAnsi"/>
          <w:b/>
          <w:bCs/>
          <w:sz w:val="22"/>
          <w:szCs w:val="22"/>
        </w:rPr>
        <w:t>ETHNOGRAPHIC AND QUALITATIVE METHODS</w:t>
      </w:r>
      <w:r w:rsidRPr="00340209">
        <w:rPr>
          <w:rFonts w:asciiTheme="minorHAnsi" w:hAnsiTheme="minorHAnsi"/>
          <w:sz w:val="22"/>
          <w:szCs w:val="22"/>
        </w:rPr>
        <w:t xml:space="preserve"> </w:t>
      </w:r>
    </w:p>
    <w:p w:rsidR="00A55332" w:rsidRPr="00340209" w:rsidRDefault="00993694" w:rsidP="00A55332">
      <w:pPr>
        <w:jc w:val="center"/>
        <w:rPr>
          <w:rFonts w:asciiTheme="minorHAnsi" w:hAnsiTheme="minorHAnsi"/>
          <w:b/>
          <w:bCs/>
          <w:sz w:val="22"/>
          <w:szCs w:val="22"/>
        </w:rPr>
      </w:pPr>
      <w:r w:rsidRPr="00340209">
        <w:rPr>
          <w:rFonts w:asciiTheme="minorHAnsi" w:hAnsiTheme="minorHAnsi"/>
          <w:b/>
          <w:bCs/>
          <w:sz w:val="22"/>
          <w:szCs w:val="22"/>
        </w:rPr>
        <w:t>Tuesday</w:t>
      </w:r>
      <w:r w:rsidR="00A55332" w:rsidRPr="00340209">
        <w:rPr>
          <w:rFonts w:asciiTheme="minorHAnsi" w:hAnsiTheme="minorHAnsi"/>
          <w:b/>
          <w:bCs/>
          <w:sz w:val="22"/>
          <w:szCs w:val="22"/>
        </w:rPr>
        <w:t xml:space="preserve"> 6:00 </w:t>
      </w:r>
      <w:r w:rsidR="00AC743C" w:rsidRPr="00340209">
        <w:rPr>
          <w:rFonts w:asciiTheme="minorHAnsi" w:hAnsiTheme="minorHAnsi"/>
          <w:b/>
          <w:bCs/>
          <w:sz w:val="22"/>
          <w:szCs w:val="22"/>
        </w:rPr>
        <w:t>–</w:t>
      </w:r>
      <w:r w:rsidR="00A55332" w:rsidRPr="00340209">
        <w:rPr>
          <w:rFonts w:asciiTheme="minorHAnsi" w:hAnsiTheme="minorHAnsi"/>
          <w:b/>
          <w:bCs/>
          <w:sz w:val="22"/>
          <w:szCs w:val="22"/>
        </w:rPr>
        <w:t xml:space="preserve"> </w:t>
      </w:r>
      <w:r w:rsidR="00AC743C" w:rsidRPr="00340209">
        <w:rPr>
          <w:rFonts w:asciiTheme="minorHAnsi" w:hAnsiTheme="minorHAnsi"/>
          <w:b/>
          <w:bCs/>
          <w:sz w:val="22"/>
          <w:szCs w:val="22"/>
        </w:rPr>
        <w:t>7:30</w:t>
      </w:r>
      <w:r w:rsidR="00AA2234" w:rsidRPr="00340209">
        <w:rPr>
          <w:rFonts w:asciiTheme="minorHAnsi" w:hAnsiTheme="minorHAnsi"/>
          <w:b/>
          <w:bCs/>
          <w:sz w:val="22"/>
          <w:szCs w:val="22"/>
        </w:rPr>
        <w:t>pm</w:t>
      </w:r>
      <w:r w:rsidR="00AA2234" w:rsidRPr="00340209">
        <w:rPr>
          <w:rFonts w:asciiTheme="minorHAnsi" w:hAnsiTheme="minorHAnsi"/>
          <w:b/>
          <w:bCs/>
          <w:sz w:val="22"/>
          <w:szCs w:val="22"/>
        </w:rPr>
        <w:tab/>
      </w:r>
      <w:r w:rsidR="007C0E2F" w:rsidRPr="00340209">
        <w:rPr>
          <w:rFonts w:asciiTheme="minorHAnsi" w:hAnsiTheme="minorHAnsi"/>
          <w:b/>
          <w:bCs/>
          <w:sz w:val="22"/>
          <w:szCs w:val="22"/>
        </w:rPr>
        <w:t xml:space="preserve">Lang </w:t>
      </w:r>
      <w:r w:rsidR="00AC743C" w:rsidRPr="00340209">
        <w:rPr>
          <w:rFonts w:asciiTheme="minorHAnsi" w:hAnsiTheme="minorHAnsi"/>
          <w:b/>
          <w:bCs/>
          <w:sz w:val="22"/>
          <w:szCs w:val="22"/>
        </w:rPr>
        <w:t>206</w:t>
      </w:r>
    </w:p>
    <w:p w:rsidR="00AC743C" w:rsidRPr="00340209" w:rsidRDefault="00AC743C" w:rsidP="00A55332">
      <w:pPr>
        <w:jc w:val="center"/>
        <w:rPr>
          <w:rFonts w:asciiTheme="minorHAnsi" w:hAnsiTheme="minorHAnsi"/>
          <w:b/>
          <w:bCs/>
          <w:sz w:val="22"/>
          <w:szCs w:val="22"/>
        </w:rPr>
      </w:pPr>
      <w:r w:rsidRPr="00340209">
        <w:rPr>
          <w:rFonts w:asciiTheme="minorHAnsi" w:hAnsiTheme="minorHAnsi"/>
          <w:b/>
          <w:bCs/>
          <w:sz w:val="22"/>
          <w:szCs w:val="22"/>
        </w:rPr>
        <w:t xml:space="preserve">Online at </w:t>
      </w:r>
      <w:hyperlink r:id="rId11" w:history="1">
        <w:r w:rsidRPr="00340209">
          <w:rPr>
            <w:rStyle w:val="Hyperlink"/>
            <w:rFonts w:asciiTheme="minorHAnsi" w:hAnsiTheme="minorHAnsi"/>
            <w:b/>
            <w:bCs/>
            <w:sz w:val="22"/>
            <w:szCs w:val="22"/>
          </w:rPr>
          <w:t>https://learn.unt.edu</w:t>
        </w:r>
      </w:hyperlink>
      <w:r w:rsidRPr="00340209">
        <w:rPr>
          <w:rFonts w:asciiTheme="minorHAnsi" w:hAnsiTheme="minorHAnsi"/>
          <w:b/>
          <w:bCs/>
          <w:sz w:val="22"/>
          <w:szCs w:val="22"/>
        </w:rPr>
        <w:t xml:space="preserve">  </w:t>
      </w:r>
    </w:p>
    <w:p w:rsidR="00A55332" w:rsidRPr="00340209" w:rsidRDefault="00A55332" w:rsidP="00A55332">
      <w:pPr>
        <w:jc w:val="center"/>
        <w:rPr>
          <w:rFonts w:asciiTheme="minorHAnsi" w:eastAsia="Arial Unicode MS" w:hAnsiTheme="minorHAnsi"/>
          <w:sz w:val="22"/>
          <w:szCs w:val="22"/>
        </w:rPr>
      </w:pPr>
    </w:p>
    <w:p w:rsidR="00A55332" w:rsidRPr="00340209" w:rsidRDefault="00A55332" w:rsidP="00A55332">
      <w:pPr>
        <w:rPr>
          <w:rFonts w:asciiTheme="minorHAnsi" w:hAnsiTheme="minorHAnsi"/>
          <w:sz w:val="22"/>
          <w:szCs w:val="22"/>
        </w:rPr>
      </w:pPr>
      <w:r w:rsidRPr="00340209">
        <w:rPr>
          <w:rFonts w:asciiTheme="minorHAnsi" w:hAnsiTheme="minorHAnsi"/>
          <w:b/>
          <w:sz w:val="22"/>
          <w:szCs w:val="22"/>
        </w:rPr>
        <w:t>INSTRUCTOR</w:t>
      </w:r>
      <w:r w:rsidR="00C62D54" w:rsidRPr="00340209">
        <w:rPr>
          <w:rFonts w:asciiTheme="minorHAnsi" w:hAnsiTheme="minorHAnsi"/>
          <w:sz w:val="22"/>
          <w:szCs w:val="22"/>
        </w:rPr>
        <w:t xml:space="preserve">: </w:t>
      </w:r>
      <w:r w:rsidRPr="00340209">
        <w:rPr>
          <w:rFonts w:asciiTheme="minorHAnsi" w:hAnsiTheme="minorHAnsi"/>
          <w:sz w:val="22"/>
          <w:szCs w:val="22"/>
        </w:rPr>
        <w:t xml:space="preserve">Dr. </w:t>
      </w:r>
      <w:r w:rsidR="00AA2234" w:rsidRPr="00340209">
        <w:rPr>
          <w:rFonts w:asciiTheme="minorHAnsi" w:hAnsiTheme="minorHAnsi"/>
          <w:sz w:val="22"/>
          <w:szCs w:val="22"/>
        </w:rPr>
        <w:t>Jamie Johnson</w:t>
      </w:r>
    </w:p>
    <w:p w:rsidR="00615407" w:rsidRPr="00340209" w:rsidRDefault="00615407" w:rsidP="00A55332">
      <w:pPr>
        <w:ind w:right="-180"/>
        <w:rPr>
          <w:rFonts w:asciiTheme="minorHAnsi" w:hAnsiTheme="minorHAnsi"/>
          <w:b/>
          <w:sz w:val="22"/>
          <w:szCs w:val="22"/>
        </w:rPr>
      </w:pPr>
      <w:r w:rsidRPr="00340209">
        <w:rPr>
          <w:rFonts w:asciiTheme="minorHAnsi" w:hAnsiTheme="minorHAnsi"/>
          <w:b/>
          <w:sz w:val="22"/>
          <w:szCs w:val="22"/>
        </w:rPr>
        <w:t>OFFICE</w:t>
      </w:r>
      <w:r w:rsidR="00C62D54" w:rsidRPr="00340209">
        <w:rPr>
          <w:rFonts w:asciiTheme="minorHAnsi" w:hAnsiTheme="minorHAnsi"/>
          <w:b/>
          <w:sz w:val="22"/>
          <w:szCs w:val="22"/>
        </w:rPr>
        <w:t xml:space="preserve"> LOCATION</w:t>
      </w:r>
      <w:r w:rsidRPr="00340209">
        <w:rPr>
          <w:rFonts w:asciiTheme="minorHAnsi" w:hAnsiTheme="minorHAnsi"/>
          <w:b/>
          <w:sz w:val="22"/>
          <w:szCs w:val="22"/>
        </w:rPr>
        <w:t xml:space="preserve">: </w:t>
      </w:r>
      <w:r w:rsidRPr="00340209">
        <w:rPr>
          <w:rFonts w:asciiTheme="minorHAnsi" w:hAnsiTheme="minorHAnsi"/>
          <w:sz w:val="22"/>
          <w:szCs w:val="22"/>
        </w:rPr>
        <w:t>Chilton 330-J</w:t>
      </w:r>
    </w:p>
    <w:p w:rsidR="00C62D54" w:rsidRPr="00340209" w:rsidRDefault="00A55332" w:rsidP="00A55332">
      <w:pPr>
        <w:ind w:right="-180"/>
        <w:rPr>
          <w:rFonts w:asciiTheme="minorHAnsi" w:hAnsiTheme="minorHAnsi"/>
          <w:sz w:val="22"/>
          <w:szCs w:val="22"/>
        </w:rPr>
      </w:pPr>
      <w:r w:rsidRPr="00340209">
        <w:rPr>
          <w:rFonts w:asciiTheme="minorHAnsi" w:hAnsiTheme="minorHAnsi"/>
          <w:b/>
          <w:sz w:val="22"/>
          <w:szCs w:val="22"/>
        </w:rPr>
        <w:t>OFFICE HOURS</w:t>
      </w:r>
      <w:r w:rsidR="003C7513" w:rsidRPr="00340209">
        <w:rPr>
          <w:rFonts w:asciiTheme="minorHAnsi" w:hAnsiTheme="minorHAnsi"/>
          <w:sz w:val="22"/>
          <w:szCs w:val="22"/>
        </w:rPr>
        <w:t>:</w:t>
      </w:r>
      <w:r w:rsidR="003C7513" w:rsidRPr="00340209">
        <w:rPr>
          <w:rFonts w:asciiTheme="minorHAnsi" w:hAnsiTheme="minorHAnsi"/>
          <w:sz w:val="22"/>
          <w:szCs w:val="22"/>
        </w:rPr>
        <w:tab/>
      </w:r>
      <w:r w:rsidR="00E11240" w:rsidRPr="00340209">
        <w:rPr>
          <w:rFonts w:asciiTheme="minorHAnsi" w:hAnsiTheme="minorHAnsi"/>
          <w:sz w:val="22"/>
          <w:szCs w:val="22"/>
        </w:rPr>
        <w:t>Monday</w:t>
      </w:r>
      <w:r w:rsidR="00615407" w:rsidRPr="00340209">
        <w:rPr>
          <w:rFonts w:asciiTheme="minorHAnsi" w:hAnsiTheme="minorHAnsi"/>
          <w:sz w:val="22"/>
          <w:szCs w:val="22"/>
        </w:rPr>
        <w:t xml:space="preserve"> </w:t>
      </w:r>
      <w:r w:rsidR="00E11240" w:rsidRPr="00340209">
        <w:rPr>
          <w:rFonts w:asciiTheme="minorHAnsi" w:hAnsiTheme="minorHAnsi"/>
          <w:sz w:val="22"/>
          <w:szCs w:val="22"/>
        </w:rPr>
        <w:t xml:space="preserve">Skype </w:t>
      </w:r>
      <w:r w:rsidR="00615407" w:rsidRPr="00340209">
        <w:rPr>
          <w:rFonts w:asciiTheme="minorHAnsi" w:hAnsiTheme="minorHAnsi"/>
          <w:sz w:val="22"/>
          <w:szCs w:val="22"/>
        </w:rPr>
        <w:t>by appointment; Thursday 11:30am – 2:30pm</w:t>
      </w:r>
    </w:p>
    <w:p w:rsidR="00615407" w:rsidRPr="00340209" w:rsidRDefault="00C62D54" w:rsidP="00A55332">
      <w:pPr>
        <w:ind w:right="-180"/>
        <w:rPr>
          <w:rFonts w:asciiTheme="minorHAnsi" w:hAnsiTheme="minorHAnsi"/>
          <w:sz w:val="22"/>
          <w:szCs w:val="22"/>
        </w:rPr>
      </w:pPr>
      <w:r w:rsidRPr="00340209">
        <w:rPr>
          <w:rFonts w:asciiTheme="minorHAnsi" w:hAnsiTheme="minorHAnsi"/>
          <w:b/>
          <w:sz w:val="22"/>
          <w:szCs w:val="22"/>
        </w:rPr>
        <w:t xml:space="preserve">EMAIL: </w:t>
      </w:r>
      <w:hyperlink r:id="rId12" w:history="1">
        <w:r w:rsidR="009D1FAC" w:rsidRPr="00340209">
          <w:rPr>
            <w:rStyle w:val="Hyperlink"/>
            <w:rFonts w:asciiTheme="minorHAnsi" w:hAnsiTheme="minorHAnsi"/>
            <w:sz w:val="22"/>
            <w:szCs w:val="22"/>
          </w:rPr>
          <w:t>jamie.johnson@unt.edu</w:t>
        </w:r>
      </w:hyperlink>
      <w:r w:rsidR="009D1FAC" w:rsidRPr="00340209">
        <w:rPr>
          <w:rFonts w:asciiTheme="minorHAnsi" w:hAnsiTheme="minorHAnsi"/>
          <w:sz w:val="22"/>
          <w:szCs w:val="22"/>
        </w:rPr>
        <w:tab/>
      </w:r>
      <w:r w:rsidR="009D1FAC" w:rsidRPr="00340209">
        <w:rPr>
          <w:rFonts w:asciiTheme="minorHAnsi" w:hAnsiTheme="minorHAnsi"/>
          <w:b/>
          <w:sz w:val="22"/>
          <w:szCs w:val="22"/>
        </w:rPr>
        <w:t xml:space="preserve"> CELL: </w:t>
      </w:r>
      <w:r w:rsidR="009D1FAC" w:rsidRPr="00340209">
        <w:rPr>
          <w:rFonts w:asciiTheme="minorHAnsi" w:hAnsiTheme="minorHAnsi"/>
          <w:sz w:val="22"/>
          <w:szCs w:val="22"/>
        </w:rPr>
        <w:t xml:space="preserve">(for emergencies only) 214-300-1075 </w:t>
      </w:r>
    </w:p>
    <w:p w:rsidR="00615407" w:rsidRPr="00340209" w:rsidRDefault="00C62D54" w:rsidP="00A55332">
      <w:pPr>
        <w:ind w:right="-180"/>
        <w:rPr>
          <w:rFonts w:asciiTheme="minorHAnsi" w:hAnsiTheme="minorHAnsi"/>
          <w:b/>
          <w:sz w:val="22"/>
          <w:szCs w:val="22"/>
        </w:rPr>
      </w:pPr>
      <w:r w:rsidRPr="00340209">
        <w:rPr>
          <w:rFonts w:asciiTheme="minorHAnsi" w:hAnsiTheme="minorHAnsi"/>
          <w:b/>
          <w:sz w:val="22"/>
          <w:szCs w:val="22"/>
        </w:rPr>
        <w:t xml:space="preserve">SKYPE: </w:t>
      </w:r>
      <w:r w:rsidRPr="00340209">
        <w:rPr>
          <w:rFonts w:asciiTheme="minorHAnsi" w:hAnsiTheme="minorHAnsi"/>
          <w:sz w:val="22"/>
          <w:szCs w:val="22"/>
        </w:rPr>
        <w:t>jkathleen2520</w:t>
      </w:r>
      <w:r w:rsidR="009D1FAC" w:rsidRPr="00340209">
        <w:rPr>
          <w:rFonts w:asciiTheme="minorHAnsi" w:hAnsiTheme="minorHAnsi"/>
          <w:sz w:val="22"/>
          <w:szCs w:val="22"/>
        </w:rPr>
        <w:t xml:space="preserve"> </w:t>
      </w:r>
      <w:r w:rsidR="009D1FAC" w:rsidRPr="00340209">
        <w:rPr>
          <w:rFonts w:asciiTheme="minorHAnsi" w:hAnsiTheme="minorHAnsi"/>
          <w:b/>
          <w:sz w:val="22"/>
          <w:szCs w:val="22"/>
        </w:rPr>
        <w:t xml:space="preserve">GOOGLE CHAT: </w:t>
      </w:r>
      <w:hyperlink r:id="rId13" w:history="1">
        <w:r w:rsidR="009D1FAC" w:rsidRPr="00340209">
          <w:rPr>
            <w:rStyle w:val="Hyperlink"/>
            <w:rFonts w:asciiTheme="minorHAnsi" w:hAnsiTheme="minorHAnsi"/>
            <w:sz w:val="22"/>
            <w:szCs w:val="22"/>
          </w:rPr>
          <w:t>jkathleenjohnson@gmail.com</w:t>
        </w:r>
      </w:hyperlink>
      <w:r w:rsidR="009D1FAC" w:rsidRPr="00340209">
        <w:rPr>
          <w:rFonts w:asciiTheme="minorHAnsi" w:hAnsiTheme="minorHAnsi"/>
          <w:b/>
          <w:sz w:val="22"/>
          <w:szCs w:val="22"/>
        </w:rPr>
        <w:t xml:space="preserve"> </w:t>
      </w:r>
    </w:p>
    <w:p w:rsidR="00A55332" w:rsidRPr="00340209" w:rsidRDefault="00A55332" w:rsidP="00A55332">
      <w:pPr>
        <w:ind w:right="-180"/>
        <w:rPr>
          <w:rFonts w:asciiTheme="minorHAnsi" w:hAnsiTheme="minorHAnsi"/>
          <w:sz w:val="22"/>
          <w:szCs w:val="22"/>
        </w:rPr>
      </w:pPr>
    </w:p>
    <w:p w:rsidR="00A55332" w:rsidRPr="00340209" w:rsidRDefault="00A55332" w:rsidP="00A55332">
      <w:pPr>
        <w:ind w:right="-180"/>
        <w:rPr>
          <w:rFonts w:asciiTheme="minorHAnsi" w:hAnsiTheme="minorHAnsi"/>
          <w:b/>
          <w:bCs/>
          <w:sz w:val="22"/>
          <w:szCs w:val="22"/>
        </w:rPr>
      </w:pPr>
      <w:r w:rsidRPr="00340209">
        <w:rPr>
          <w:rFonts w:asciiTheme="minorHAnsi" w:hAnsiTheme="minorHAnsi"/>
          <w:b/>
          <w:bCs/>
          <w:sz w:val="22"/>
          <w:szCs w:val="22"/>
        </w:rPr>
        <w:t>COURSE DESCRIPTION</w:t>
      </w:r>
    </w:p>
    <w:p w:rsidR="006A33E2" w:rsidRDefault="00AC743C" w:rsidP="00A55332">
      <w:pPr>
        <w:ind w:right="-180"/>
        <w:rPr>
          <w:rFonts w:asciiTheme="minorHAnsi" w:hAnsiTheme="minorHAnsi"/>
          <w:sz w:val="22"/>
          <w:szCs w:val="22"/>
        </w:rPr>
      </w:pPr>
      <w:r w:rsidRPr="00340209">
        <w:rPr>
          <w:rFonts w:asciiTheme="minorHAnsi" w:hAnsiTheme="minorHAnsi"/>
          <w:sz w:val="22"/>
          <w:szCs w:val="22"/>
        </w:rPr>
        <w:t xml:space="preserve">This course will provide a foundation for </w:t>
      </w:r>
      <w:r w:rsidR="00941ED1" w:rsidRPr="00340209">
        <w:rPr>
          <w:rFonts w:asciiTheme="minorHAnsi" w:hAnsiTheme="minorHAnsi"/>
          <w:sz w:val="22"/>
          <w:szCs w:val="22"/>
        </w:rPr>
        <w:t xml:space="preserve">conducting </w:t>
      </w:r>
      <w:r w:rsidRPr="00340209">
        <w:rPr>
          <w:rFonts w:asciiTheme="minorHAnsi" w:hAnsiTheme="minorHAnsi"/>
          <w:sz w:val="22"/>
          <w:szCs w:val="22"/>
        </w:rPr>
        <w:t>applied anthropological fieldwork</w:t>
      </w:r>
      <w:r w:rsidR="00A55332" w:rsidRPr="00340209">
        <w:rPr>
          <w:rFonts w:asciiTheme="minorHAnsi" w:hAnsiTheme="minorHAnsi"/>
          <w:sz w:val="22"/>
          <w:szCs w:val="22"/>
        </w:rPr>
        <w:t xml:space="preserve">, building on any prior experience </w:t>
      </w:r>
      <w:r w:rsidRPr="00340209">
        <w:rPr>
          <w:rFonts w:asciiTheme="minorHAnsi" w:hAnsiTheme="minorHAnsi"/>
          <w:sz w:val="22"/>
          <w:szCs w:val="22"/>
        </w:rPr>
        <w:t>students</w:t>
      </w:r>
      <w:r w:rsidR="00A55332" w:rsidRPr="00340209">
        <w:rPr>
          <w:rFonts w:asciiTheme="minorHAnsi" w:hAnsiTheme="minorHAnsi"/>
          <w:sz w:val="22"/>
          <w:szCs w:val="22"/>
        </w:rPr>
        <w:t xml:space="preserve"> may have. </w:t>
      </w:r>
      <w:r w:rsidR="00941ED1" w:rsidRPr="00340209">
        <w:rPr>
          <w:rFonts w:asciiTheme="minorHAnsi" w:hAnsiTheme="minorHAnsi"/>
          <w:sz w:val="22"/>
          <w:szCs w:val="22"/>
        </w:rPr>
        <w:t>Instruction will combine online and in-class discussion of topics and case-studies in ethnographic fieldwork,</w:t>
      </w:r>
      <w:r w:rsidR="00A55332" w:rsidRPr="00340209">
        <w:rPr>
          <w:rFonts w:asciiTheme="minorHAnsi" w:hAnsiTheme="minorHAnsi"/>
          <w:sz w:val="22"/>
          <w:szCs w:val="22"/>
        </w:rPr>
        <w:t xml:space="preserve"> </w:t>
      </w:r>
      <w:r w:rsidR="00941ED1" w:rsidRPr="00340209">
        <w:rPr>
          <w:rFonts w:asciiTheme="minorHAnsi" w:hAnsiTheme="minorHAnsi"/>
          <w:sz w:val="22"/>
          <w:szCs w:val="22"/>
        </w:rPr>
        <w:t>which will culminate in the design and execution of an applied research p</w:t>
      </w:r>
      <w:r w:rsidR="00A55332" w:rsidRPr="00340209">
        <w:rPr>
          <w:rFonts w:asciiTheme="minorHAnsi" w:hAnsiTheme="minorHAnsi"/>
          <w:sz w:val="22"/>
          <w:szCs w:val="22"/>
        </w:rPr>
        <w:t>roject</w:t>
      </w:r>
      <w:r w:rsidR="00941ED1" w:rsidRPr="00340209">
        <w:rPr>
          <w:rFonts w:asciiTheme="minorHAnsi" w:hAnsiTheme="minorHAnsi"/>
          <w:sz w:val="22"/>
          <w:szCs w:val="22"/>
        </w:rPr>
        <w:t xml:space="preserve"> for a real-world “client”</w:t>
      </w:r>
      <w:r w:rsidR="00A55332" w:rsidRPr="00340209">
        <w:rPr>
          <w:rFonts w:asciiTheme="minorHAnsi" w:hAnsiTheme="minorHAnsi"/>
          <w:sz w:val="22"/>
          <w:szCs w:val="22"/>
        </w:rPr>
        <w:t xml:space="preserve">. </w:t>
      </w:r>
    </w:p>
    <w:p w:rsidR="006A33E2" w:rsidRDefault="006A33E2" w:rsidP="00A55332">
      <w:pPr>
        <w:ind w:right="-180"/>
        <w:rPr>
          <w:rFonts w:asciiTheme="minorHAnsi" w:hAnsiTheme="minorHAnsi"/>
          <w:sz w:val="22"/>
          <w:szCs w:val="22"/>
        </w:rPr>
      </w:pPr>
    </w:p>
    <w:p w:rsidR="006A33E2" w:rsidRDefault="00941ED1" w:rsidP="00A55332">
      <w:pPr>
        <w:ind w:right="-180"/>
        <w:rPr>
          <w:rFonts w:asciiTheme="minorHAnsi" w:hAnsiTheme="minorHAnsi"/>
          <w:sz w:val="22"/>
          <w:szCs w:val="22"/>
        </w:rPr>
      </w:pPr>
      <w:r w:rsidRPr="00340209">
        <w:rPr>
          <w:rFonts w:asciiTheme="minorHAnsi" w:hAnsiTheme="minorHAnsi"/>
          <w:sz w:val="22"/>
          <w:szCs w:val="22"/>
        </w:rPr>
        <w:t>Throughout the semester, y</w:t>
      </w:r>
      <w:r w:rsidR="007C0E2F" w:rsidRPr="00340209">
        <w:rPr>
          <w:rFonts w:asciiTheme="minorHAnsi" w:hAnsiTheme="minorHAnsi"/>
          <w:sz w:val="22"/>
          <w:szCs w:val="22"/>
        </w:rPr>
        <w:t>ou</w:t>
      </w:r>
      <w:r w:rsidR="00A55332" w:rsidRPr="00340209">
        <w:rPr>
          <w:rFonts w:asciiTheme="minorHAnsi" w:hAnsiTheme="minorHAnsi"/>
          <w:sz w:val="22"/>
          <w:szCs w:val="22"/>
        </w:rPr>
        <w:t xml:space="preserve"> will </w:t>
      </w:r>
      <w:r w:rsidRPr="00340209">
        <w:rPr>
          <w:rFonts w:asciiTheme="minorHAnsi" w:hAnsiTheme="minorHAnsi"/>
          <w:sz w:val="22"/>
          <w:szCs w:val="22"/>
        </w:rPr>
        <w:t>learn about “</w:t>
      </w:r>
      <w:r w:rsidR="00A55332" w:rsidRPr="00340209">
        <w:rPr>
          <w:rFonts w:asciiTheme="minorHAnsi" w:hAnsiTheme="minorHAnsi"/>
          <w:sz w:val="22"/>
          <w:szCs w:val="22"/>
        </w:rPr>
        <w:t>traditional</w:t>
      </w:r>
      <w:r w:rsidRPr="00340209">
        <w:rPr>
          <w:rFonts w:asciiTheme="minorHAnsi" w:hAnsiTheme="minorHAnsi"/>
          <w:sz w:val="22"/>
          <w:szCs w:val="22"/>
        </w:rPr>
        <w:t>” (or academic)</w:t>
      </w:r>
      <w:r w:rsidR="00A55332" w:rsidRPr="00340209">
        <w:rPr>
          <w:rFonts w:asciiTheme="minorHAnsi" w:hAnsiTheme="minorHAnsi"/>
          <w:sz w:val="22"/>
          <w:szCs w:val="22"/>
        </w:rPr>
        <w:t xml:space="preserve"> long-term fieldwork approaches</w:t>
      </w:r>
      <w:r w:rsidR="00723606" w:rsidRPr="00340209">
        <w:rPr>
          <w:rFonts w:asciiTheme="minorHAnsi" w:hAnsiTheme="minorHAnsi"/>
          <w:sz w:val="22"/>
          <w:szCs w:val="22"/>
        </w:rPr>
        <w:t xml:space="preserve"> as well as</w:t>
      </w:r>
      <w:r w:rsidR="00A55332" w:rsidRPr="00340209">
        <w:rPr>
          <w:rFonts w:asciiTheme="minorHAnsi" w:hAnsiTheme="minorHAnsi"/>
          <w:sz w:val="22"/>
          <w:szCs w:val="22"/>
        </w:rPr>
        <w:t xml:space="preserve"> rapid assessment techniques used </w:t>
      </w:r>
      <w:r w:rsidR="00723606" w:rsidRPr="00340209">
        <w:rPr>
          <w:rFonts w:asciiTheme="minorHAnsi" w:hAnsiTheme="minorHAnsi"/>
          <w:sz w:val="22"/>
          <w:szCs w:val="22"/>
        </w:rPr>
        <w:t>by practicing anthropologists</w:t>
      </w:r>
      <w:r w:rsidR="00A55332" w:rsidRPr="00340209">
        <w:rPr>
          <w:rFonts w:asciiTheme="minorHAnsi" w:hAnsiTheme="minorHAnsi"/>
          <w:sz w:val="22"/>
          <w:szCs w:val="22"/>
        </w:rPr>
        <w:t>. Topics include</w:t>
      </w:r>
      <w:r w:rsidR="009D1FAC" w:rsidRPr="00340209">
        <w:rPr>
          <w:rFonts w:asciiTheme="minorHAnsi" w:hAnsiTheme="minorHAnsi"/>
          <w:sz w:val="22"/>
          <w:szCs w:val="22"/>
        </w:rPr>
        <w:t xml:space="preserve"> but are not limited to</w:t>
      </w:r>
      <w:r w:rsidR="00A55332" w:rsidRPr="00340209">
        <w:rPr>
          <w:rFonts w:asciiTheme="minorHAnsi" w:hAnsiTheme="minorHAnsi"/>
          <w:sz w:val="22"/>
          <w:szCs w:val="22"/>
        </w:rPr>
        <w:t xml:space="preserve">: </w:t>
      </w:r>
      <w:r w:rsidR="009D1FAC" w:rsidRPr="00340209">
        <w:rPr>
          <w:rFonts w:asciiTheme="minorHAnsi" w:hAnsiTheme="minorHAnsi"/>
          <w:sz w:val="22"/>
          <w:szCs w:val="22"/>
        </w:rPr>
        <w:t xml:space="preserve">integrating theory and </w:t>
      </w:r>
      <w:r w:rsidR="00AC743C" w:rsidRPr="00340209">
        <w:rPr>
          <w:rFonts w:asciiTheme="minorHAnsi" w:hAnsiTheme="minorHAnsi"/>
          <w:sz w:val="22"/>
          <w:szCs w:val="22"/>
        </w:rPr>
        <w:t>methods</w:t>
      </w:r>
      <w:r w:rsidR="00A55332" w:rsidRPr="00340209">
        <w:rPr>
          <w:rFonts w:asciiTheme="minorHAnsi" w:hAnsiTheme="minorHAnsi"/>
          <w:sz w:val="22"/>
          <w:szCs w:val="22"/>
        </w:rPr>
        <w:t>;</w:t>
      </w:r>
      <w:r w:rsidR="009D1FAC" w:rsidRPr="00340209">
        <w:rPr>
          <w:rFonts w:asciiTheme="minorHAnsi" w:hAnsiTheme="minorHAnsi"/>
          <w:sz w:val="22"/>
          <w:szCs w:val="22"/>
        </w:rPr>
        <w:t xml:space="preserve"> </w:t>
      </w:r>
      <w:r w:rsidR="00AC743C" w:rsidRPr="00340209">
        <w:rPr>
          <w:rFonts w:asciiTheme="minorHAnsi" w:hAnsiTheme="minorHAnsi"/>
          <w:sz w:val="22"/>
          <w:szCs w:val="22"/>
        </w:rPr>
        <w:t>designing research proposals and projects; identifying vulnerable populations and weighing</w:t>
      </w:r>
      <w:r w:rsidR="009D1FAC" w:rsidRPr="00340209">
        <w:rPr>
          <w:rFonts w:asciiTheme="minorHAnsi" w:hAnsiTheme="minorHAnsi"/>
          <w:sz w:val="22"/>
          <w:szCs w:val="22"/>
        </w:rPr>
        <w:t xml:space="preserve"> ethical considerations</w:t>
      </w:r>
      <w:r w:rsidR="00A55332" w:rsidRPr="00340209">
        <w:rPr>
          <w:rFonts w:asciiTheme="minorHAnsi" w:hAnsiTheme="minorHAnsi"/>
          <w:sz w:val="22"/>
          <w:szCs w:val="22"/>
        </w:rPr>
        <w:t xml:space="preserve">; </w:t>
      </w:r>
      <w:r w:rsidR="00AC743C" w:rsidRPr="00340209">
        <w:rPr>
          <w:rFonts w:asciiTheme="minorHAnsi" w:hAnsiTheme="minorHAnsi"/>
          <w:sz w:val="22"/>
          <w:szCs w:val="22"/>
        </w:rPr>
        <w:t xml:space="preserve">collecting and analyzing qualitative </w:t>
      </w:r>
      <w:r w:rsidR="00A55332" w:rsidRPr="00340209">
        <w:rPr>
          <w:rFonts w:asciiTheme="minorHAnsi" w:hAnsiTheme="minorHAnsi"/>
          <w:sz w:val="22"/>
          <w:szCs w:val="22"/>
        </w:rPr>
        <w:t xml:space="preserve">data; </w:t>
      </w:r>
      <w:r w:rsidR="00AC743C" w:rsidRPr="00340209">
        <w:rPr>
          <w:rFonts w:asciiTheme="minorHAnsi" w:hAnsiTheme="minorHAnsi"/>
          <w:sz w:val="22"/>
          <w:szCs w:val="22"/>
        </w:rPr>
        <w:t>and presenting</w:t>
      </w:r>
      <w:r w:rsidR="00A55332" w:rsidRPr="00340209">
        <w:rPr>
          <w:rFonts w:asciiTheme="minorHAnsi" w:hAnsiTheme="minorHAnsi"/>
          <w:sz w:val="22"/>
          <w:szCs w:val="22"/>
        </w:rPr>
        <w:t xml:space="preserve"> findings</w:t>
      </w:r>
      <w:r w:rsidR="00AC743C" w:rsidRPr="00340209">
        <w:rPr>
          <w:rFonts w:asciiTheme="minorHAnsi" w:hAnsiTheme="minorHAnsi"/>
          <w:sz w:val="22"/>
          <w:szCs w:val="22"/>
        </w:rPr>
        <w:t xml:space="preserve"> to clients</w:t>
      </w:r>
      <w:r w:rsidR="00A55332" w:rsidRPr="00340209">
        <w:rPr>
          <w:rFonts w:asciiTheme="minorHAnsi" w:hAnsiTheme="minorHAnsi"/>
          <w:sz w:val="22"/>
          <w:szCs w:val="22"/>
        </w:rPr>
        <w:t xml:space="preserve">. </w:t>
      </w:r>
    </w:p>
    <w:p w:rsidR="006A33E2" w:rsidRDefault="006A33E2" w:rsidP="00A55332">
      <w:pPr>
        <w:ind w:right="-180"/>
        <w:rPr>
          <w:rFonts w:asciiTheme="minorHAnsi" w:hAnsiTheme="minorHAnsi"/>
          <w:sz w:val="22"/>
          <w:szCs w:val="22"/>
        </w:rPr>
      </w:pPr>
    </w:p>
    <w:p w:rsidR="00A55332" w:rsidRPr="00340209" w:rsidRDefault="00723606" w:rsidP="00A55332">
      <w:pPr>
        <w:ind w:right="-180"/>
        <w:rPr>
          <w:rFonts w:asciiTheme="minorHAnsi" w:hAnsiTheme="minorHAnsi"/>
          <w:sz w:val="22"/>
          <w:szCs w:val="22"/>
        </w:rPr>
      </w:pPr>
      <w:r w:rsidRPr="00340209">
        <w:rPr>
          <w:rFonts w:asciiTheme="minorHAnsi" w:hAnsiTheme="minorHAnsi"/>
          <w:sz w:val="22"/>
          <w:szCs w:val="22"/>
        </w:rPr>
        <w:t>To operationalize what you learn, y</w:t>
      </w:r>
      <w:r w:rsidR="007C0E2F" w:rsidRPr="00340209">
        <w:rPr>
          <w:rFonts w:asciiTheme="minorHAnsi" w:hAnsiTheme="minorHAnsi"/>
          <w:sz w:val="22"/>
          <w:szCs w:val="22"/>
        </w:rPr>
        <w:t>ou</w:t>
      </w:r>
      <w:r w:rsidR="00A55332" w:rsidRPr="00340209">
        <w:rPr>
          <w:rFonts w:asciiTheme="minorHAnsi" w:hAnsiTheme="minorHAnsi"/>
          <w:sz w:val="22"/>
          <w:szCs w:val="22"/>
        </w:rPr>
        <w:t xml:space="preserve"> will </w:t>
      </w:r>
      <w:r w:rsidR="009D1FAC" w:rsidRPr="00340209">
        <w:rPr>
          <w:rFonts w:asciiTheme="minorHAnsi" w:hAnsiTheme="minorHAnsi"/>
          <w:sz w:val="22"/>
          <w:szCs w:val="22"/>
        </w:rPr>
        <w:t xml:space="preserve">engage in collaborative teamwork </w:t>
      </w:r>
      <w:r w:rsidRPr="00340209">
        <w:rPr>
          <w:rFonts w:asciiTheme="minorHAnsi" w:hAnsiTheme="minorHAnsi"/>
          <w:sz w:val="22"/>
          <w:szCs w:val="22"/>
        </w:rPr>
        <w:t>utilizing the following methods:</w:t>
      </w:r>
      <w:r w:rsidR="00AC743C" w:rsidRPr="00340209">
        <w:rPr>
          <w:rFonts w:asciiTheme="minorHAnsi" w:hAnsiTheme="minorHAnsi"/>
          <w:sz w:val="22"/>
          <w:szCs w:val="22"/>
        </w:rPr>
        <w:t xml:space="preserve"> conducting </w:t>
      </w:r>
      <w:r w:rsidR="00A55332" w:rsidRPr="00340209">
        <w:rPr>
          <w:rFonts w:asciiTheme="minorHAnsi" w:hAnsiTheme="minorHAnsi"/>
          <w:sz w:val="22"/>
          <w:szCs w:val="22"/>
        </w:rPr>
        <w:t>observation</w:t>
      </w:r>
      <w:r w:rsidR="00AC743C" w:rsidRPr="00340209">
        <w:rPr>
          <w:rFonts w:asciiTheme="minorHAnsi" w:hAnsiTheme="minorHAnsi"/>
          <w:sz w:val="22"/>
          <w:szCs w:val="22"/>
        </w:rPr>
        <w:t xml:space="preserve">s and engaging in participant observation; recruiting participants; constructing open-ended, semi-structured ethnographic </w:t>
      </w:r>
      <w:r w:rsidR="00A55332" w:rsidRPr="00340209">
        <w:rPr>
          <w:rFonts w:asciiTheme="minorHAnsi" w:hAnsiTheme="minorHAnsi"/>
          <w:sz w:val="22"/>
          <w:szCs w:val="22"/>
        </w:rPr>
        <w:t>interview</w:t>
      </w:r>
      <w:r w:rsidR="00AC743C" w:rsidRPr="00340209">
        <w:rPr>
          <w:rFonts w:asciiTheme="minorHAnsi" w:hAnsiTheme="minorHAnsi"/>
          <w:sz w:val="22"/>
          <w:szCs w:val="22"/>
        </w:rPr>
        <w:t xml:space="preserve"> questions; </w:t>
      </w:r>
      <w:r w:rsidRPr="00340209">
        <w:rPr>
          <w:rFonts w:asciiTheme="minorHAnsi" w:hAnsiTheme="minorHAnsi"/>
          <w:sz w:val="22"/>
          <w:szCs w:val="22"/>
        </w:rPr>
        <w:t xml:space="preserve">and </w:t>
      </w:r>
      <w:r w:rsidR="00AC743C" w:rsidRPr="00340209">
        <w:rPr>
          <w:rFonts w:asciiTheme="minorHAnsi" w:hAnsiTheme="minorHAnsi"/>
          <w:sz w:val="22"/>
          <w:szCs w:val="22"/>
        </w:rPr>
        <w:t>conducting ethnographic interviews</w:t>
      </w:r>
      <w:r w:rsidR="00A55332" w:rsidRPr="00340209">
        <w:rPr>
          <w:rFonts w:asciiTheme="minorHAnsi" w:hAnsiTheme="minorHAnsi"/>
          <w:sz w:val="22"/>
          <w:szCs w:val="22"/>
        </w:rPr>
        <w:t xml:space="preserve"> focus groups</w:t>
      </w:r>
      <w:r w:rsidRPr="00340209">
        <w:rPr>
          <w:rFonts w:asciiTheme="minorHAnsi" w:hAnsiTheme="minorHAnsi"/>
          <w:sz w:val="22"/>
          <w:szCs w:val="22"/>
        </w:rPr>
        <w:t xml:space="preserve">. Depending on the needs of our client, </w:t>
      </w:r>
      <w:r w:rsidR="006A33E2">
        <w:rPr>
          <w:rFonts w:asciiTheme="minorHAnsi" w:hAnsiTheme="minorHAnsi"/>
          <w:sz w:val="22"/>
          <w:szCs w:val="22"/>
        </w:rPr>
        <w:t>we</w:t>
      </w:r>
      <w:r w:rsidRPr="00340209">
        <w:rPr>
          <w:rFonts w:asciiTheme="minorHAnsi" w:hAnsiTheme="minorHAnsi"/>
          <w:sz w:val="22"/>
          <w:szCs w:val="22"/>
        </w:rPr>
        <w:t xml:space="preserve"> may also employ</w:t>
      </w:r>
      <w:r w:rsidR="007C0E2F" w:rsidRPr="00340209">
        <w:rPr>
          <w:rFonts w:asciiTheme="minorHAnsi" w:hAnsiTheme="minorHAnsi"/>
          <w:sz w:val="22"/>
          <w:szCs w:val="22"/>
        </w:rPr>
        <w:t xml:space="preserve"> experimental methods such as spatial analysis and cognitive mapping</w:t>
      </w:r>
      <w:r w:rsidRPr="00340209">
        <w:rPr>
          <w:rFonts w:asciiTheme="minorHAnsi" w:hAnsiTheme="minorHAnsi"/>
          <w:sz w:val="22"/>
          <w:szCs w:val="22"/>
        </w:rPr>
        <w:t>. This process will allow you to develop and refine important skill sets such as gaining informed consent; r</w:t>
      </w:r>
      <w:r w:rsidR="009D1FAC" w:rsidRPr="00340209">
        <w:rPr>
          <w:rFonts w:asciiTheme="minorHAnsi" w:hAnsiTheme="minorHAnsi"/>
          <w:sz w:val="22"/>
          <w:szCs w:val="22"/>
        </w:rPr>
        <w:t>ecord</w:t>
      </w:r>
      <w:r w:rsidRPr="00340209">
        <w:rPr>
          <w:rFonts w:asciiTheme="minorHAnsi" w:hAnsiTheme="minorHAnsi"/>
          <w:sz w:val="22"/>
          <w:szCs w:val="22"/>
        </w:rPr>
        <w:t>ing,</w:t>
      </w:r>
      <w:r w:rsidR="009D1FAC" w:rsidRPr="00340209">
        <w:rPr>
          <w:rFonts w:asciiTheme="minorHAnsi" w:hAnsiTheme="minorHAnsi"/>
          <w:sz w:val="22"/>
          <w:szCs w:val="22"/>
        </w:rPr>
        <w:t xml:space="preserve"> </w:t>
      </w:r>
      <w:r w:rsidRPr="00340209">
        <w:rPr>
          <w:rFonts w:asciiTheme="minorHAnsi" w:hAnsiTheme="minorHAnsi"/>
          <w:sz w:val="22"/>
          <w:szCs w:val="22"/>
        </w:rPr>
        <w:t xml:space="preserve">writing and refining fieldnotes; </w:t>
      </w:r>
      <w:r w:rsidR="009D1FAC" w:rsidRPr="00340209">
        <w:rPr>
          <w:rFonts w:asciiTheme="minorHAnsi" w:hAnsiTheme="minorHAnsi"/>
          <w:sz w:val="22"/>
          <w:szCs w:val="22"/>
        </w:rPr>
        <w:t>transcrib</w:t>
      </w:r>
      <w:r w:rsidRPr="00340209">
        <w:rPr>
          <w:rFonts w:asciiTheme="minorHAnsi" w:hAnsiTheme="minorHAnsi"/>
          <w:sz w:val="22"/>
          <w:szCs w:val="22"/>
        </w:rPr>
        <w:t>ing</w:t>
      </w:r>
      <w:r w:rsidR="009D1FAC" w:rsidRPr="00340209">
        <w:rPr>
          <w:rFonts w:asciiTheme="minorHAnsi" w:hAnsiTheme="minorHAnsi"/>
          <w:sz w:val="22"/>
          <w:szCs w:val="22"/>
        </w:rPr>
        <w:t xml:space="preserve"> and cod</w:t>
      </w:r>
      <w:r w:rsidRPr="00340209">
        <w:rPr>
          <w:rFonts w:asciiTheme="minorHAnsi" w:hAnsiTheme="minorHAnsi"/>
          <w:sz w:val="22"/>
          <w:szCs w:val="22"/>
        </w:rPr>
        <w:t>ing</w:t>
      </w:r>
      <w:r w:rsidR="009D1FAC" w:rsidRPr="00340209">
        <w:rPr>
          <w:rFonts w:asciiTheme="minorHAnsi" w:hAnsiTheme="minorHAnsi"/>
          <w:sz w:val="22"/>
          <w:szCs w:val="22"/>
        </w:rPr>
        <w:t xml:space="preserve"> interviews and focus groups, </w:t>
      </w:r>
      <w:r w:rsidRPr="00340209">
        <w:rPr>
          <w:rFonts w:asciiTheme="minorHAnsi" w:hAnsiTheme="minorHAnsi"/>
          <w:sz w:val="22"/>
          <w:szCs w:val="22"/>
        </w:rPr>
        <w:t xml:space="preserve">and </w:t>
      </w:r>
      <w:r w:rsidR="009D1FAC" w:rsidRPr="00340209">
        <w:rPr>
          <w:rFonts w:asciiTheme="minorHAnsi" w:hAnsiTheme="minorHAnsi"/>
          <w:sz w:val="22"/>
          <w:szCs w:val="22"/>
        </w:rPr>
        <w:t>analyz</w:t>
      </w:r>
      <w:r w:rsidRPr="00340209">
        <w:rPr>
          <w:rFonts w:asciiTheme="minorHAnsi" w:hAnsiTheme="minorHAnsi"/>
          <w:sz w:val="22"/>
          <w:szCs w:val="22"/>
        </w:rPr>
        <w:t>ing</w:t>
      </w:r>
      <w:r w:rsidR="009D1FAC" w:rsidRPr="00340209">
        <w:rPr>
          <w:rFonts w:asciiTheme="minorHAnsi" w:hAnsiTheme="minorHAnsi"/>
          <w:sz w:val="22"/>
          <w:szCs w:val="22"/>
        </w:rPr>
        <w:t xml:space="preserve"> </w:t>
      </w:r>
      <w:r w:rsidRPr="00340209">
        <w:rPr>
          <w:rFonts w:asciiTheme="minorHAnsi" w:hAnsiTheme="minorHAnsi"/>
          <w:sz w:val="22"/>
          <w:szCs w:val="22"/>
        </w:rPr>
        <w:t xml:space="preserve">qualitative </w:t>
      </w:r>
      <w:r w:rsidR="009D1FAC" w:rsidRPr="00340209">
        <w:rPr>
          <w:rFonts w:asciiTheme="minorHAnsi" w:hAnsiTheme="minorHAnsi"/>
          <w:sz w:val="22"/>
          <w:szCs w:val="22"/>
        </w:rPr>
        <w:t>data using the online</w:t>
      </w:r>
      <w:r w:rsidR="00053CFB" w:rsidRPr="00340209">
        <w:rPr>
          <w:rFonts w:asciiTheme="minorHAnsi" w:hAnsiTheme="minorHAnsi"/>
          <w:sz w:val="22"/>
          <w:szCs w:val="22"/>
        </w:rPr>
        <w:t xml:space="preserve"> software</w:t>
      </w:r>
      <w:r w:rsidR="009D1FAC" w:rsidRPr="00340209">
        <w:rPr>
          <w:rFonts w:asciiTheme="minorHAnsi" w:hAnsiTheme="minorHAnsi"/>
          <w:sz w:val="22"/>
          <w:szCs w:val="22"/>
        </w:rPr>
        <w:t xml:space="preserve"> program Dedoose.  </w:t>
      </w:r>
    </w:p>
    <w:p w:rsidR="00A55332" w:rsidRPr="00340209" w:rsidRDefault="00A55332" w:rsidP="00A55332">
      <w:pPr>
        <w:rPr>
          <w:rFonts w:asciiTheme="minorHAnsi" w:hAnsiTheme="minorHAnsi"/>
          <w:sz w:val="22"/>
          <w:szCs w:val="22"/>
        </w:rPr>
      </w:pPr>
    </w:p>
    <w:p w:rsidR="00A55332" w:rsidRPr="00340209" w:rsidRDefault="0098058B" w:rsidP="00A55332">
      <w:pPr>
        <w:rPr>
          <w:rFonts w:asciiTheme="minorHAnsi" w:hAnsiTheme="minorHAnsi"/>
          <w:b/>
          <w:bCs/>
          <w:caps/>
          <w:sz w:val="22"/>
          <w:szCs w:val="22"/>
        </w:rPr>
      </w:pPr>
      <w:r w:rsidRPr="00340209">
        <w:rPr>
          <w:rFonts w:asciiTheme="minorHAnsi" w:hAnsiTheme="minorHAnsi"/>
          <w:b/>
          <w:bCs/>
          <w:caps/>
          <w:sz w:val="22"/>
          <w:szCs w:val="22"/>
        </w:rPr>
        <w:t>Required Texts</w:t>
      </w:r>
    </w:p>
    <w:p w:rsidR="00A55332" w:rsidRPr="00340209" w:rsidRDefault="00A55332" w:rsidP="00A55332">
      <w:pPr>
        <w:rPr>
          <w:rFonts w:asciiTheme="minorHAnsi" w:hAnsiTheme="minorHAnsi"/>
          <w:sz w:val="22"/>
          <w:szCs w:val="22"/>
        </w:rPr>
      </w:pPr>
      <w:r w:rsidRPr="00340209">
        <w:rPr>
          <w:rFonts w:asciiTheme="minorHAnsi" w:hAnsiTheme="minorHAnsi"/>
          <w:sz w:val="22"/>
          <w:szCs w:val="22"/>
        </w:rPr>
        <w:t xml:space="preserve">LeCompte, Margaret D. and Jean J. Schensul. </w:t>
      </w:r>
    </w:p>
    <w:p w:rsidR="00A55332" w:rsidRPr="00340209" w:rsidRDefault="00842DFC" w:rsidP="00842DFC">
      <w:pPr>
        <w:tabs>
          <w:tab w:val="left" w:pos="1080"/>
        </w:tabs>
        <w:ind w:firstLine="360"/>
        <w:rPr>
          <w:rFonts w:asciiTheme="minorHAnsi" w:hAnsiTheme="minorHAnsi"/>
          <w:sz w:val="22"/>
          <w:szCs w:val="22"/>
        </w:rPr>
      </w:pPr>
      <w:r w:rsidRPr="00340209">
        <w:rPr>
          <w:rFonts w:asciiTheme="minorHAnsi" w:hAnsiTheme="minorHAnsi"/>
          <w:sz w:val="22"/>
          <w:szCs w:val="22"/>
        </w:rPr>
        <w:t>2010</w:t>
      </w:r>
      <w:r w:rsidRPr="00340209">
        <w:rPr>
          <w:rFonts w:asciiTheme="minorHAnsi" w:hAnsiTheme="minorHAnsi"/>
          <w:sz w:val="22"/>
          <w:szCs w:val="22"/>
        </w:rPr>
        <w:tab/>
      </w:r>
      <w:r w:rsidR="00A55332" w:rsidRPr="00340209">
        <w:rPr>
          <w:rFonts w:asciiTheme="minorHAnsi" w:hAnsiTheme="minorHAnsi"/>
          <w:bCs/>
          <w:iCs/>
          <w:sz w:val="22"/>
          <w:szCs w:val="22"/>
          <w:u w:val="single"/>
        </w:rPr>
        <w:t xml:space="preserve">Designing and </w:t>
      </w:r>
      <w:r w:rsidR="002E2F46" w:rsidRPr="00340209">
        <w:rPr>
          <w:rFonts w:asciiTheme="minorHAnsi" w:hAnsiTheme="minorHAnsi"/>
          <w:bCs/>
          <w:iCs/>
          <w:sz w:val="22"/>
          <w:szCs w:val="22"/>
          <w:u w:val="single"/>
        </w:rPr>
        <w:t>C</w:t>
      </w:r>
      <w:r w:rsidR="00A55332" w:rsidRPr="00340209">
        <w:rPr>
          <w:rFonts w:asciiTheme="minorHAnsi" w:hAnsiTheme="minorHAnsi"/>
          <w:bCs/>
          <w:iCs/>
          <w:sz w:val="22"/>
          <w:szCs w:val="22"/>
          <w:u w:val="single"/>
        </w:rPr>
        <w:t xml:space="preserve">onducting </w:t>
      </w:r>
      <w:r w:rsidR="002E2F46" w:rsidRPr="00340209">
        <w:rPr>
          <w:rFonts w:asciiTheme="minorHAnsi" w:hAnsiTheme="minorHAnsi"/>
          <w:bCs/>
          <w:iCs/>
          <w:sz w:val="22"/>
          <w:szCs w:val="22"/>
          <w:u w:val="single"/>
        </w:rPr>
        <w:t>E</w:t>
      </w:r>
      <w:r w:rsidR="00A55332" w:rsidRPr="00340209">
        <w:rPr>
          <w:rFonts w:asciiTheme="minorHAnsi" w:hAnsiTheme="minorHAnsi"/>
          <w:bCs/>
          <w:iCs/>
          <w:sz w:val="22"/>
          <w:szCs w:val="22"/>
          <w:u w:val="single"/>
        </w:rPr>
        <w:t xml:space="preserve">thnographic </w:t>
      </w:r>
      <w:r w:rsidR="002E2F46" w:rsidRPr="00340209">
        <w:rPr>
          <w:rFonts w:asciiTheme="minorHAnsi" w:hAnsiTheme="minorHAnsi"/>
          <w:bCs/>
          <w:iCs/>
          <w:sz w:val="22"/>
          <w:szCs w:val="22"/>
          <w:u w:val="single"/>
        </w:rPr>
        <w:t>R</w:t>
      </w:r>
      <w:r w:rsidR="00A55332" w:rsidRPr="00340209">
        <w:rPr>
          <w:rFonts w:asciiTheme="minorHAnsi" w:hAnsiTheme="minorHAnsi"/>
          <w:bCs/>
          <w:iCs/>
          <w:sz w:val="22"/>
          <w:szCs w:val="22"/>
          <w:u w:val="single"/>
        </w:rPr>
        <w:t>esearch</w:t>
      </w:r>
      <w:r w:rsidRPr="00340209">
        <w:rPr>
          <w:rFonts w:asciiTheme="minorHAnsi" w:hAnsiTheme="minorHAnsi"/>
          <w:bCs/>
          <w:iCs/>
          <w:sz w:val="22"/>
          <w:szCs w:val="22"/>
          <w:u w:val="single"/>
        </w:rPr>
        <w:t>: An Introduction</w:t>
      </w:r>
      <w:r w:rsidR="00A55332" w:rsidRPr="00340209">
        <w:rPr>
          <w:rFonts w:asciiTheme="minorHAnsi" w:hAnsiTheme="minorHAnsi"/>
          <w:sz w:val="22"/>
          <w:szCs w:val="22"/>
        </w:rPr>
        <w:t xml:space="preserve">. Ethnographer’s Toolkit, </w:t>
      </w:r>
    </w:p>
    <w:p w:rsidR="00A55332" w:rsidRPr="00340209" w:rsidRDefault="00842DFC" w:rsidP="00842DFC">
      <w:pPr>
        <w:ind w:left="720" w:firstLine="360"/>
        <w:rPr>
          <w:rFonts w:asciiTheme="minorHAnsi" w:eastAsia="Arial Unicode MS" w:hAnsiTheme="minorHAnsi"/>
          <w:b/>
          <w:sz w:val="22"/>
          <w:szCs w:val="22"/>
        </w:rPr>
      </w:pPr>
      <w:r w:rsidRPr="00340209">
        <w:rPr>
          <w:rFonts w:asciiTheme="minorHAnsi" w:hAnsiTheme="minorHAnsi"/>
          <w:sz w:val="22"/>
          <w:szCs w:val="22"/>
        </w:rPr>
        <w:t>Volume</w:t>
      </w:r>
      <w:r w:rsidR="00A55332" w:rsidRPr="00340209">
        <w:rPr>
          <w:rFonts w:asciiTheme="minorHAnsi" w:hAnsiTheme="minorHAnsi"/>
          <w:sz w:val="22"/>
          <w:szCs w:val="22"/>
        </w:rPr>
        <w:t xml:space="preserve"> 1</w:t>
      </w:r>
      <w:r w:rsidRPr="00340209">
        <w:rPr>
          <w:rFonts w:asciiTheme="minorHAnsi" w:hAnsiTheme="minorHAnsi"/>
          <w:sz w:val="22"/>
          <w:szCs w:val="22"/>
        </w:rPr>
        <w:t>, 2</w:t>
      </w:r>
      <w:r w:rsidRPr="00340209">
        <w:rPr>
          <w:rFonts w:asciiTheme="minorHAnsi" w:hAnsiTheme="minorHAnsi"/>
          <w:sz w:val="22"/>
          <w:szCs w:val="22"/>
          <w:vertAlign w:val="superscript"/>
        </w:rPr>
        <w:t>nd</w:t>
      </w:r>
      <w:r w:rsidRPr="00340209">
        <w:rPr>
          <w:rFonts w:asciiTheme="minorHAnsi" w:hAnsiTheme="minorHAnsi"/>
          <w:sz w:val="22"/>
          <w:szCs w:val="22"/>
        </w:rPr>
        <w:t xml:space="preserve"> edition</w:t>
      </w:r>
      <w:r w:rsidR="00A55332" w:rsidRPr="00340209">
        <w:rPr>
          <w:rFonts w:asciiTheme="minorHAnsi" w:hAnsiTheme="minorHAnsi"/>
          <w:sz w:val="22"/>
          <w:szCs w:val="22"/>
        </w:rPr>
        <w:t xml:space="preserve">. Walnut Creek: Altamira Press. </w:t>
      </w:r>
      <w:r w:rsidR="00C00EF0" w:rsidRPr="00340209">
        <w:rPr>
          <w:rFonts w:asciiTheme="minorHAnsi" w:hAnsiTheme="minorHAnsi"/>
          <w:sz w:val="22"/>
          <w:szCs w:val="22"/>
        </w:rPr>
        <w:t xml:space="preserve">ISBN:9780759118690 </w:t>
      </w:r>
      <w:r w:rsidR="00A55332" w:rsidRPr="00340209">
        <w:rPr>
          <w:rFonts w:asciiTheme="minorHAnsi" w:hAnsiTheme="minorHAnsi"/>
          <w:sz w:val="22"/>
          <w:szCs w:val="22"/>
        </w:rPr>
        <w:t>(Refer</w:t>
      </w:r>
      <w:r w:rsidR="00C00EF0" w:rsidRPr="00340209">
        <w:rPr>
          <w:rFonts w:asciiTheme="minorHAnsi" w:hAnsiTheme="minorHAnsi"/>
          <w:sz w:val="22"/>
          <w:szCs w:val="22"/>
        </w:rPr>
        <w:t xml:space="preserve">red to in Course </w:t>
      </w:r>
      <w:r w:rsidR="00C00EF0" w:rsidRPr="00340209">
        <w:rPr>
          <w:rFonts w:asciiTheme="minorHAnsi" w:hAnsiTheme="minorHAnsi"/>
          <w:sz w:val="22"/>
          <w:szCs w:val="22"/>
        </w:rPr>
        <w:br/>
        <w:t xml:space="preserve">       </w:t>
      </w:r>
      <w:r w:rsidRPr="00340209">
        <w:rPr>
          <w:rFonts w:asciiTheme="minorHAnsi" w:hAnsiTheme="minorHAnsi"/>
          <w:sz w:val="22"/>
          <w:szCs w:val="22"/>
        </w:rPr>
        <w:t>Schedule as TK</w:t>
      </w:r>
      <w:r w:rsidR="00A55332" w:rsidRPr="00340209">
        <w:rPr>
          <w:rFonts w:asciiTheme="minorHAnsi" w:hAnsiTheme="minorHAnsi"/>
          <w:sz w:val="22"/>
          <w:szCs w:val="22"/>
        </w:rPr>
        <w:t xml:space="preserve">V1) </w:t>
      </w:r>
      <w:r w:rsidR="005B2296" w:rsidRPr="00340209">
        <w:rPr>
          <w:rFonts w:asciiTheme="minorHAnsi" w:hAnsiTheme="minorHAnsi"/>
          <w:b/>
          <w:sz w:val="22"/>
          <w:szCs w:val="22"/>
        </w:rPr>
        <w:t xml:space="preserve">and online through 5031 Course Guide </w:t>
      </w:r>
    </w:p>
    <w:p w:rsidR="00A55332" w:rsidRPr="00340209" w:rsidRDefault="00A55332" w:rsidP="00A55332">
      <w:pPr>
        <w:rPr>
          <w:rFonts w:asciiTheme="minorHAnsi" w:hAnsiTheme="minorHAnsi"/>
          <w:sz w:val="22"/>
          <w:szCs w:val="22"/>
        </w:rPr>
      </w:pPr>
      <w:r w:rsidRPr="00340209">
        <w:rPr>
          <w:rFonts w:asciiTheme="minorHAnsi" w:hAnsiTheme="minorHAnsi"/>
          <w:sz w:val="22"/>
          <w:szCs w:val="22"/>
        </w:rPr>
        <w:t xml:space="preserve">Schensul, Stephen L, Jean J. Schensul and Margaret D. LeCompte. </w:t>
      </w:r>
    </w:p>
    <w:p w:rsidR="00842DFC" w:rsidRPr="00340209" w:rsidRDefault="00842DFC" w:rsidP="00842DFC">
      <w:pPr>
        <w:tabs>
          <w:tab w:val="left" w:pos="1080"/>
        </w:tabs>
        <w:ind w:firstLine="360"/>
        <w:rPr>
          <w:rFonts w:asciiTheme="minorHAnsi" w:hAnsiTheme="minorHAnsi"/>
          <w:sz w:val="22"/>
          <w:szCs w:val="22"/>
        </w:rPr>
      </w:pPr>
      <w:r w:rsidRPr="00340209">
        <w:rPr>
          <w:rFonts w:asciiTheme="minorHAnsi" w:hAnsiTheme="minorHAnsi"/>
          <w:sz w:val="22"/>
          <w:szCs w:val="22"/>
        </w:rPr>
        <w:t>2012</w:t>
      </w:r>
      <w:r w:rsidR="00A55332" w:rsidRPr="00340209">
        <w:rPr>
          <w:rFonts w:asciiTheme="minorHAnsi" w:hAnsiTheme="minorHAnsi"/>
          <w:sz w:val="22"/>
          <w:szCs w:val="22"/>
        </w:rPr>
        <w:tab/>
      </w:r>
      <w:r w:rsidR="00A55332" w:rsidRPr="00340209">
        <w:rPr>
          <w:rFonts w:asciiTheme="minorHAnsi" w:hAnsiTheme="minorHAnsi"/>
          <w:bCs/>
          <w:iCs/>
          <w:sz w:val="22"/>
          <w:szCs w:val="22"/>
          <w:u w:val="single"/>
        </w:rPr>
        <w:t xml:space="preserve">Essential </w:t>
      </w:r>
      <w:r w:rsidR="002E2F46" w:rsidRPr="00340209">
        <w:rPr>
          <w:rFonts w:asciiTheme="minorHAnsi" w:hAnsiTheme="minorHAnsi"/>
          <w:bCs/>
          <w:iCs/>
          <w:sz w:val="22"/>
          <w:szCs w:val="22"/>
          <w:u w:val="single"/>
        </w:rPr>
        <w:t>Ethnographic M</w:t>
      </w:r>
      <w:r w:rsidR="00A55332" w:rsidRPr="00340209">
        <w:rPr>
          <w:rFonts w:asciiTheme="minorHAnsi" w:hAnsiTheme="minorHAnsi"/>
          <w:bCs/>
          <w:iCs/>
          <w:sz w:val="22"/>
          <w:szCs w:val="22"/>
          <w:u w:val="single"/>
        </w:rPr>
        <w:t>ethods</w:t>
      </w:r>
      <w:r w:rsidRPr="00340209">
        <w:rPr>
          <w:rFonts w:asciiTheme="minorHAnsi" w:hAnsiTheme="minorHAnsi"/>
          <w:bCs/>
          <w:iCs/>
          <w:sz w:val="22"/>
          <w:szCs w:val="22"/>
          <w:u w:val="single"/>
        </w:rPr>
        <w:t>: A Mixed Methods Approach</w:t>
      </w:r>
      <w:r w:rsidR="00A55332" w:rsidRPr="00340209">
        <w:rPr>
          <w:rFonts w:asciiTheme="minorHAnsi" w:hAnsiTheme="minorHAnsi"/>
          <w:sz w:val="22"/>
          <w:szCs w:val="22"/>
        </w:rPr>
        <w:t xml:space="preserve">. Ethnographer’s Toolkit, </w:t>
      </w:r>
    </w:p>
    <w:p w:rsidR="00A55332" w:rsidRPr="00340209" w:rsidRDefault="00A55332" w:rsidP="00842DFC">
      <w:pPr>
        <w:tabs>
          <w:tab w:val="left" w:pos="1080"/>
        </w:tabs>
        <w:ind w:left="1080"/>
        <w:rPr>
          <w:rFonts w:asciiTheme="minorHAnsi" w:hAnsiTheme="minorHAnsi"/>
          <w:sz w:val="22"/>
          <w:szCs w:val="22"/>
        </w:rPr>
      </w:pPr>
      <w:r w:rsidRPr="00340209">
        <w:rPr>
          <w:rFonts w:asciiTheme="minorHAnsi" w:hAnsiTheme="minorHAnsi"/>
          <w:sz w:val="22"/>
          <w:szCs w:val="22"/>
        </w:rPr>
        <w:t xml:space="preserve">Volume </w:t>
      </w:r>
      <w:r w:rsidR="00842DFC" w:rsidRPr="00340209">
        <w:rPr>
          <w:rFonts w:asciiTheme="minorHAnsi" w:hAnsiTheme="minorHAnsi"/>
          <w:sz w:val="22"/>
          <w:szCs w:val="22"/>
        </w:rPr>
        <w:t>3, 2</w:t>
      </w:r>
      <w:r w:rsidR="00842DFC" w:rsidRPr="00340209">
        <w:rPr>
          <w:rFonts w:asciiTheme="minorHAnsi" w:hAnsiTheme="minorHAnsi"/>
          <w:sz w:val="22"/>
          <w:szCs w:val="22"/>
          <w:vertAlign w:val="superscript"/>
        </w:rPr>
        <w:t>nd</w:t>
      </w:r>
      <w:r w:rsidR="00842DFC" w:rsidRPr="00340209">
        <w:rPr>
          <w:rFonts w:asciiTheme="minorHAnsi" w:hAnsiTheme="minorHAnsi"/>
          <w:sz w:val="22"/>
          <w:szCs w:val="22"/>
        </w:rPr>
        <w:t xml:space="preserve"> edition</w:t>
      </w:r>
      <w:r w:rsidRPr="00340209">
        <w:rPr>
          <w:rFonts w:asciiTheme="minorHAnsi" w:hAnsiTheme="minorHAnsi"/>
          <w:sz w:val="22"/>
          <w:szCs w:val="22"/>
        </w:rPr>
        <w:t>. Walnut Creek: Altamira Press. (Referred to in Course Schedule as TK V</w:t>
      </w:r>
      <w:r w:rsidR="00842DFC" w:rsidRPr="00340209">
        <w:rPr>
          <w:rFonts w:asciiTheme="minorHAnsi" w:hAnsiTheme="minorHAnsi"/>
          <w:sz w:val="22"/>
          <w:szCs w:val="22"/>
        </w:rPr>
        <w:t>3</w:t>
      </w:r>
      <w:r w:rsidRPr="00340209">
        <w:rPr>
          <w:rFonts w:asciiTheme="minorHAnsi" w:hAnsiTheme="minorHAnsi"/>
          <w:sz w:val="22"/>
          <w:szCs w:val="22"/>
        </w:rPr>
        <w:t xml:space="preserve">) </w:t>
      </w:r>
    </w:p>
    <w:p w:rsidR="00A55332" w:rsidRPr="00340209" w:rsidRDefault="00A55332" w:rsidP="005B2296">
      <w:pPr>
        <w:tabs>
          <w:tab w:val="left" w:pos="1080"/>
        </w:tabs>
        <w:rPr>
          <w:rFonts w:asciiTheme="minorHAnsi" w:hAnsiTheme="minorHAnsi"/>
          <w:sz w:val="22"/>
          <w:szCs w:val="22"/>
        </w:rPr>
      </w:pPr>
      <w:r w:rsidRPr="00340209">
        <w:rPr>
          <w:rFonts w:asciiTheme="minorHAnsi" w:hAnsiTheme="minorHAnsi"/>
          <w:sz w:val="22"/>
          <w:szCs w:val="22"/>
        </w:rPr>
        <w:t xml:space="preserve">LeCompte, Margaret D. and Jean J. Schensul. </w:t>
      </w:r>
      <w:r w:rsidR="005B2296" w:rsidRPr="00340209">
        <w:rPr>
          <w:rFonts w:asciiTheme="minorHAnsi" w:hAnsiTheme="minorHAnsi"/>
          <w:b/>
          <w:sz w:val="22"/>
          <w:szCs w:val="22"/>
        </w:rPr>
        <w:t>and online through 5031 Course Guide</w:t>
      </w:r>
    </w:p>
    <w:p w:rsidR="00842DFC" w:rsidRPr="00340209" w:rsidRDefault="00842DFC" w:rsidP="00842DFC">
      <w:pPr>
        <w:tabs>
          <w:tab w:val="left" w:pos="1080"/>
        </w:tabs>
        <w:ind w:firstLine="360"/>
        <w:rPr>
          <w:rFonts w:asciiTheme="minorHAnsi" w:hAnsiTheme="minorHAnsi"/>
          <w:sz w:val="22"/>
          <w:szCs w:val="22"/>
        </w:rPr>
      </w:pPr>
      <w:r w:rsidRPr="00340209">
        <w:rPr>
          <w:rFonts w:asciiTheme="minorHAnsi" w:hAnsiTheme="minorHAnsi"/>
          <w:sz w:val="22"/>
          <w:szCs w:val="22"/>
        </w:rPr>
        <w:t>2012</w:t>
      </w:r>
      <w:r w:rsidR="00A55332" w:rsidRPr="00340209">
        <w:rPr>
          <w:rFonts w:asciiTheme="minorHAnsi" w:hAnsiTheme="minorHAnsi"/>
          <w:sz w:val="22"/>
          <w:szCs w:val="22"/>
        </w:rPr>
        <w:tab/>
      </w:r>
      <w:r w:rsidR="00A55332" w:rsidRPr="00340209">
        <w:rPr>
          <w:rFonts w:asciiTheme="minorHAnsi" w:hAnsiTheme="minorHAnsi"/>
          <w:bCs/>
          <w:iCs/>
          <w:sz w:val="22"/>
          <w:szCs w:val="22"/>
          <w:u w:val="single"/>
        </w:rPr>
        <w:t>Analy</w:t>
      </w:r>
      <w:r w:rsidRPr="00340209">
        <w:rPr>
          <w:rFonts w:asciiTheme="minorHAnsi" w:hAnsiTheme="minorHAnsi"/>
          <w:bCs/>
          <w:iCs/>
          <w:sz w:val="22"/>
          <w:szCs w:val="22"/>
          <w:u w:val="single"/>
        </w:rPr>
        <w:t>sis</w:t>
      </w:r>
      <w:r w:rsidR="00A55332" w:rsidRPr="00340209">
        <w:rPr>
          <w:rFonts w:asciiTheme="minorHAnsi" w:hAnsiTheme="minorHAnsi"/>
          <w:bCs/>
          <w:iCs/>
          <w:sz w:val="22"/>
          <w:szCs w:val="22"/>
          <w:u w:val="single"/>
        </w:rPr>
        <w:t xml:space="preserve"> and </w:t>
      </w:r>
      <w:r w:rsidR="002C7CEE" w:rsidRPr="00340209">
        <w:rPr>
          <w:rFonts w:asciiTheme="minorHAnsi" w:hAnsiTheme="minorHAnsi"/>
          <w:bCs/>
          <w:iCs/>
          <w:sz w:val="22"/>
          <w:szCs w:val="22"/>
          <w:u w:val="single"/>
        </w:rPr>
        <w:t>Interpretation of</w:t>
      </w:r>
      <w:r w:rsidR="002E2F46" w:rsidRPr="00340209">
        <w:rPr>
          <w:rFonts w:asciiTheme="minorHAnsi" w:hAnsiTheme="minorHAnsi"/>
          <w:bCs/>
          <w:iCs/>
          <w:sz w:val="22"/>
          <w:szCs w:val="22"/>
          <w:u w:val="single"/>
        </w:rPr>
        <w:t xml:space="preserve"> E</w:t>
      </w:r>
      <w:r w:rsidR="00A55332" w:rsidRPr="00340209">
        <w:rPr>
          <w:rFonts w:asciiTheme="minorHAnsi" w:hAnsiTheme="minorHAnsi"/>
          <w:bCs/>
          <w:iCs/>
          <w:sz w:val="22"/>
          <w:szCs w:val="22"/>
          <w:u w:val="single"/>
        </w:rPr>
        <w:t xml:space="preserve">thnographic </w:t>
      </w:r>
      <w:r w:rsidR="002E2F46" w:rsidRPr="00340209">
        <w:rPr>
          <w:rFonts w:asciiTheme="minorHAnsi" w:hAnsiTheme="minorHAnsi"/>
          <w:bCs/>
          <w:iCs/>
          <w:sz w:val="22"/>
          <w:szCs w:val="22"/>
          <w:u w:val="single"/>
        </w:rPr>
        <w:t>D</w:t>
      </w:r>
      <w:r w:rsidR="00A55332" w:rsidRPr="00340209">
        <w:rPr>
          <w:rFonts w:asciiTheme="minorHAnsi" w:hAnsiTheme="minorHAnsi"/>
          <w:bCs/>
          <w:iCs/>
          <w:sz w:val="22"/>
          <w:szCs w:val="22"/>
          <w:u w:val="single"/>
        </w:rPr>
        <w:t>ata</w:t>
      </w:r>
      <w:r w:rsidRPr="00340209">
        <w:rPr>
          <w:rFonts w:asciiTheme="minorHAnsi" w:hAnsiTheme="minorHAnsi"/>
          <w:bCs/>
          <w:iCs/>
          <w:sz w:val="22"/>
          <w:szCs w:val="22"/>
          <w:u w:val="single"/>
        </w:rPr>
        <w:t>: A Mixed Methods Approach</w:t>
      </w:r>
      <w:r w:rsidR="00A55332" w:rsidRPr="00340209">
        <w:rPr>
          <w:rFonts w:asciiTheme="minorHAnsi" w:hAnsiTheme="minorHAnsi"/>
          <w:sz w:val="22"/>
          <w:szCs w:val="22"/>
        </w:rPr>
        <w:t xml:space="preserve">. Ethnographer’s </w:t>
      </w:r>
    </w:p>
    <w:p w:rsidR="005B2296" w:rsidRPr="00340209" w:rsidRDefault="00A55332" w:rsidP="005B2296">
      <w:pPr>
        <w:tabs>
          <w:tab w:val="left" w:pos="1080"/>
        </w:tabs>
        <w:ind w:left="1080"/>
        <w:rPr>
          <w:rFonts w:asciiTheme="minorHAnsi" w:hAnsiTheme="minorHAnsi"/>
          <w:sz w:val="22"/>
          <w:szCs w:val="22"/>
        </w:rPr>
      </w:pPr>
      <w:r w:rsidRPr="00340209">
        <w:rPr>
          <w:rFonts w:asciiTheme="minorHAnsi" w:hAnsiTheme="minorHAnsi"/>
          <w:sz w:val="22"/>
          <w:szCs w:val="22"/>
        </w:rPr>
        <w:t>Toolkit, Volume 5</w:t>
      </w:r>
      <w:r w:rsidR="00842DFC" w:rsidRPr="00340209">
        <w:rPr>
          <w:rFonts w:asciiTheme="minorHAnsi" w:hAnsiTheme="minorHAnsi"/>
          <w:sz w:val="22"/>
          <w:szCs w:val="22"/>
        </w:rPr>
        <w:t>, 2</w:t>
      </w:r>
      <w:r w:rsidR="00842DFC" w:rsidRPr="00340209">
        <w:rPr>
          <w:rFonts w:asciiTheme="minorHAnsi" w:hAnsiTheme="minorHAnsi"/>
          <w:sz w:val="22"/>
          <w:szCs w:val="22"/>
          <w:vertAlign w:val="superscript"/>
        </w:rPr>
        <w:t>nd</w:t>
      </w:r>
      <w:r w:rsidR="00842DFC" w:rsidRPr="00340209">
        <w:rPr>
          <w:rFonts w:asciiTheme="minorHAnsi" w:hAnsiTheme="minorHAnsi"/>
          <w:sz w:val="22"/>
          <w:szCs w:val="22"/>
        </w:rPr>
        <w:t xml:space="preserve"> edition</w:t>
      </w:r>
      <w:r w:rsidRPr="00340209">
        <w:rPr>
          <w:rFonts w:asciiTheme="minorHAnsi" w:hAnsiTheme="minorHAnsi"/>
          <w:sz w:val="22"/>
          <w:szCs w:val="22"/>
        </w:rPr>
        <w:t>. Walnut Creek: Altamira Press. (Referred to in Course Schedule as TK V5)</w:t>
      </w:r>
      <w:r w:rsidR="005B2296" w:rsidRPr="00340209">
        <w:rPr>
          <w:rFonts w:asciiTheme="minorHAnsi" w:hAnsiTheme="minorHAnsi"/>
          <w:b/>
          <w:sz w:val="22"/>
          <w:szCs w:val="22"/>
        </w:rPr>
        <w:t xml:space="preserve"> and online through 5031 Course Guide</w:t>
      </w:r>
    </w:p>
    <w:p w:rsidR="006A33E2" w:rsidRDefault="006A33E2" w:rsidP="00132252">
      <w:pPr>
        <w:tabs>
          <w:tab w:val="left" w:pos="1080"/>
        </w:tabs>
        <w:rPr>
          <w:rFonts w:asciiTheme="minorHAnsi" w:hAnsiTheme="minorHAnsi"/>
          <w:sz w:val="22"/>
          <w:szCs w:val="22"/>
        </w:rPr>
      </w:pPr>
    </w:p>
    <w:p w:rsidR="00132252" w:rsidRPr="00340209" w:rsidRDefault="00132252" w:rsidP="00132252">
      <w:pPr>
        <w:tabs>
          <w:tab w:val="left" w:pos="1080"/>
        </w:tabs>
        <w:rPr>
          <w:rFonts w:asciiTheme="minorHAnsi" w:hAnsiTheme="minorHAnsi"/>
          <w:sz w:val="22"/>
          <w:szCs w:val="22"/>
        </w:rPr>
      </w:pPr>
      <w:r w:rsidRPr="00340209">
        <w:rPr>
          <w:rFonts w:asciiTheme="minorHAnsi" w:hAnsiTheme="minorHAnsi"/>
          <w:sz w:val="22"/>
          <w:szCs w:val="22"/>
        </w:rPr>
        <w:t>RECOMMENDED TEXTS:</w:t>
      </w:r>
    </w:p>
    <w:p w:rsidR="00132252" w:rsidRPr="00340209" w:rsidRDefault="00132252" w:rsidP="00132252">
      <w:pPr>
        <w:tabs>
          <w:tab w:val="left" w:pos="1080"/>
        </w:tabs>
        <w:rPr>
          <w:rFonts w:asciiTheme="minorHAnsi" w:hAnsiTheme="minorHAnsi"/>
          <w:sz w:val="22"/>
          <w:szCs w:val="22"/>
        </w:rPr>
      </w:pPr>
      <w:r w:rsidRPr="00340209">
        <w:rPr>
          <w:rFonts w:asciiTheme="minorHAnsi" w:hAnsiTheme="minorHAnsi"/>
          <w:sz w:val="22"/>
          <w:szCs w:val="22"/>
        </w:rPr>
        <w:t>Bernard, H. Russell.</w:t>
      </w:r>
      <w:r w:rsidRPr="00340209">
        <w:rPr>
          <w:rFonts w:asciiTheme="minorHAnsi" w:hAnsiTheme="minorHAnsi"/>
          <w:sz w:val="22"/>
          <w:szCs w:val="22"/>
        </w:rPr>
        <w:br/>
        <w:t xml:space="preserve">        2011</w:t>
      </w:r>
      <w:r w:rsidRPr="00340209">
        <w:rPr>
          <w:rFonts w:asciiTheme="minorHAnsi" w:hAnsiTheme="minorHAnsi"/>
          <w:sz w:val="22"/>
          <w:szCs w:val="22"/>
        </w:rPr>
        <w:tab/>
      </w:r>
      <w:r w:rsidRPr="00340209">
        <w:rPr>
          <w:rFonts w:asciiTheme="minorHAnsi" w:hAnsiTheme="minorHAnsi"/>
          <w:sz w:val="22"/>
          <w:szCs w:val="22"/>
          <w:u w:val="single"/>
        </w:rPr>
        <w:t>Research Methods in Anthropology: Qualitative and Quantitative Approaches</w:t>
      </w:r>
      <w:r w:rsidRPr="00340209">
        <w:rPr>
          <w:rFonts w:asciiTheme="minorHAnsi" w:hAnsiTheme="minorHAnsi"/>
          <w:sz w:val="22"/>
          <w:szCs w:val="22"/>
        </w:rPr>
        <w:t>. 5</w:t>
      </w:r>
      <w:r w:rsidRPr="00340209">
        <w:rPr>
          <w:rFonts w:asciiTheme="minorHAnsi" w:hAnsiTheme="minorHAnsi"/>
          <w:sz w:val="22"/>
          <w:szCs w:val="22"/>
          <w:vertAlign w:val="superscript"/>
        </w:rPr>
        <w:t>th</w:t>
      </w:r>
      <w:r w:rsidRPr="00340209">
        <w:rPr>
          <w:rFonts w:asciiTheme="minorHAnsi" w:hAnsiTheme="minorHAnsi"/>
          <w:sz w:val="22"/>
          <w:szCs w:val="22"/>
        </w:rPr>
        <w:t xml:space="preserve"> edition. </w:t>
      </w:r>
      <w:r w:rsidRPr="00340209">
        <w:rPr>
          <w:rFonts w:asciiTheme="minorHAnsi" w:hAnsiTheme="minorHAnsi"/>
          <w:sz w:val="22"/>
          <w:szCs w:val="22"/>
        </w:rPr>
        <w:br/>
        <w:t xml:space="preserve"> </w:t>
      </w:r>
      <w:r w:rsidRPr="00340209">
        <w:rPr>
          <w:rFonts w:asciiTheme="minorHAnsi" w:hAnsiTheme="minorHAnsi"/>
          <w:sz w:val="22"/>
          <w:szCs w:val="22"/>
        </w:rPr>
        <w:tab/>
        <w:t xml:space="preserve">Walnut Creek: Altamira Press. </w:t>
      </w:r>
    </w:p>
    <w:p w:rsidR="00132252" w:rsidRPr="00340209" w:rsidRDefault="00132252" w:rsidP="00132252">
      <w:pPr>
        <w:tabs>
          <w:tab w:val="left" w:pos="1080"/>
        </w:tabs>
        <w:rPr>
          <w:rFonts w:asciiTheme="minorHAnsi" w:hAnsiTheme="minorHAnsi"/>
          <w:sz w:val="22"/>
          <w:szCs w:val="22"/>
        </w:rPr>
      </w:pPr>
      <w:r w:rsidRPr="00340209">
        <w:rPr>
          <w:rFonts w:asciiTheme="minorHAnsi" w:hAnsiTheme="minorHAnsi"/>
          <w:sz w:val="22"/>
          <w:szCs w:val="22"/>
        </w:rPr>
        <w:t>Emerson, Robert M., Fretz, Rachel I., and Shaw, Linda L.</w:t>
      </w:r>
      <w:r w:rsidRPr="00340209">
        <w:rPr>
          <w:rFonts w:asciiTheme="minorHAnsi" w:hAnsiTheme="minorHAnsi"/>
          <w:sz w:val="22"/>
          <w:szCs w:val="22"/>
        </w:rPr>
        <w:br/>
        <w:t xml:space="preserve">        2011</w:t>
      </w:r>
      <w:r w:rsidRPr="00340209">
        <w:rPr>
          <w:rFonts w:asciiTheme="minorHAnsi" w:hAnsiTheme="minorHAnsi"/>
          <w:sz w:val="22"/>
          <w:szCs w:val="22"/>
        </w:rPr>
        <w:tab/>
      </w:r>
      <w:r w:rsidRPr="00340209">
        <w:rPr>
          <w:rFonts w:asciiTheme="minorHAnsi" w:hAnsiTheme="minorHAnsi"/>
          <w:sz w:val="22"/>
          <w:szCs w:val="22"/>
          <w:u w:val="single"/>
        </w:rPr>
        <w:t>Writing Ethnographic Fieldnotes</w:t>
      </w:r>
      <w:r w:rsidRPr="00340209">
        <w:rPr>
          <w:rFonts w:asciiTheme="minorHAnsi" w:hAnsiTheme="minorHAnsi"/>
          <w:sz w:val="22"/>
          <w:szCs w:val="22"/>
        </w:rPr>
        <w:t>. 2</w:t>
      </w:r>
      <w:r w:rsidRPr="00340209">
        <w:rPr>
          <w:rFonts w:asciiTheme="minorHAnsi" w:hAnsiTheme="minorHAnsi"/>
          <w:sz w:val="22"/>
          <w:szCs w:val="22"/>
          <w:vertAlign w:val="superscript"/>
        </w:rPr>
        <w:t>nd</w:t>
      </w:r>
      <w:r w:rsidRPr="00340209">
        <w:rPr>
          <w:rFonts w:asciiTheme="minorHAnsi" w:hAnsiTheme="minorHAnsi"/>
          <w:sz w:val="22"/>
          <w:szCs w:val="22"/>
        </w:rPr>
        <w:t xml:space="preserve"> edition. Chicago: University of Chicago Press. </w:t>
      </w:r>
    </w:p>
    <w:p w:rsidR="00A159A0" w:rsidRPr="00340209" w:rsidRDefault="00A159A0" w:rsidP="00132252">
      <w:pPr>
        <w:tabs>
          <w:tab w:val="left" w:pos="1080"/>
        </w:tabs>
        <w:rPr>
          <w:rFonts w:asciiTheme="minorHAnsi" w:hAnsiTheme="minorHAnsi"/>
          <w:b/>
          <w:sz w:val="22"/>
          <w:szCs w:val="22"/>
        </w:rPr>
      </w:pPr>
    </w:p>
    <w:p w:rsidR="00A159A0" w:rsidRPr="00340209" w:rsidRDefault="00A159A0" w:rsidP="00132252">
      <w:pPr>
        <w:tabs>
          <w:tab w:val="left" w:pos="1080"/>
        </w:tabs>
        <w:rPr>
          <w:rFonts w:asciiTheme="minorHAnsi" w:hAnsiTheme="minorHAnsi"/>
          <w:b/>
          <w:sz w:val="22"/>
          <w:szCs w:val="22"/>
        </w:rPr>
      </w:pPr>
      <w:r w:rsidRPr="00340209">
        <w:rPr>
          <w:rFonts w:asciiTheme="minorHAnsi" w:hAnsiTheme="minorHAnsi"/>
          <w:b/>
          <w:sz w:val="22"/>
          <w:szCs w:val="22"/>
        </w:rPr>
        <w:lastRenderedPageBreak/>
        <w:t>REQUIRED SOFTWARE</w:t>
      </w:r>
    </w:p>
    <w:p w:rsidR="00A159A0" w:rsidRPr="00340209" w:rsidRDefault="00A159A0" w:rsidP="00132252">
      <w:pPr>
        <w:tabs>
          <w:tab w:val="left" w:pos="1080"/>
        </w:tabs>
        <w:rPr>
          <w:rFonts w:asciiTheme="minorHAnsi" w:hAnsiTheme="minorHAnsi"/>
          <w:i/>
          <w:sz w:val="22"/>
          <w:szCs w:val="22"/>
        </w:rPr>
      </w:pPr>
      <w:r w:rsidRPr="00340209">
        <w:rPr>
          <w:rFonts w:asciiTheme="minorHAnsi" w:hAnsiTheme="minorHAnsi"/>
          <w:sz w:val="22"/>
          <w:szCs w:val="22"/>
        </w:rPr>
        <w:t xml:space="preserve">We will be using Dedoose as our qualitative analysis software. </w:t>
      </w:r>
      <w:hyperlink r:id="rId14" w:history="1">
        <w:r w:rsidRPr="00340209">
          <w:rPr>
            <w:rStyle w:val="Hyperlink"/>
            <w:rFonts w:asciiTheme="minorHAnsi" w:hAnsiTheme="minorHAnsi"/>
            <w:sz w:val="22"/>
            <w:szCs w:val="22"/>
          </w:rPr>
          <w:t>http://www.dedoose.com/</w:t>
        </w:r>
      </w:hyperlink>
      <w:r w:rsidRPr="00340209">
        <w:rPr>
          <w:rFonts w:asciiTheme="minorHAnsi" w:hAnsiTheme="minorHAnsi"/>
          <w:sz w:val="22"/>
          <w:szCs w:val="22"/>
        </w:rPr>
        <w:t xml:space="preserve"> </w:t>
      </w:r>
      <w:r w:rsidR="00C62D54" w:rsidRPr="00340209">
        <w:rPr>
          <w:rFonts w:asciiTheme="minorHAnsi" w:hAnsiTheme="minorHAnsi"/>
          <w:sz w:val="22"/>
          <w:szCs w:val="22"/>
        </w:rPr>
        <w:t>U</w:t>
      </w:r>
      <w:r w:rsidRPr="00340209">
        <w:rPr>
          <w:rFonts w:asciiTheme="minorHAnsi" w:hAnsiTheme="minorHAnsi"/>
          <w:sz w:val="22"/>
          <w:szCs w:val="22"/>
        </w:rPr>
        <w:t xml:space="preserve">sers </w:t>
      </w:r>
      <w:r w:rsidR="00723606" w:rsidRPr="00340209">
        <w:rPr>
          <w:rFonts w:asciiTheme="minorHAnsi" w:hAnsiTheme="minorHAnsi"/>
          <w:sz w:val="22"/>
          <w:szCs w:val="22"/>
        </w:rPr>
        <w:t>are</w:t>
      </w:r>
      <w:r w:rsidRPr="00340209">
        <w:rPr>
          <w:rFonts w:asciiTheme="minorHAnsi" w:hAnsiTheme="minorHAnsi"/>
          <w:sz w:val="22"/>
          <w:szCs w:val="22"/>
        </w:rPr>
        <w:t xml:space="preserve"> charged $10/month for using it</w:t>
      </w:r>
      <w:r w:rsidR="00723606" w:rsidRPr="00340209">
        <w:rPr>
          <w:rFonts w:asciiTheme="minorHAnsi" w:hAnsiTheme="minorHAnsi"/>
          <w:sz w:val="22"/>
          <w:szCs w:val="22"/>
        </w:rPr>
        <w:t>, but I may be able to ask for departmental help</w:t>
      </w:r>
      <w:r w:rsidRPr="00340209">
        <w:rPr>
          <w:rFonts w:asciiTheme="minorHAnsi" w:hAnsiTheme="minorHAnsi"/>
          <w:sz w:val="22"/>
          <w:szCs w:val="22"/>
        </w:rPr>
        <w:t>. Please budget for this</w:t>
      </w:r>
      <w:r w:rsidR="00C62D54" w:rsidRPr="00340209">
        <w:rPr>
          <w:rFonts w:asciiTheme="minorHAnsi" w:hAnsiTheme="minorHAnsi"/>
          <w:sz w:val="22"/>
          <w:szCs w:val="22"/>
        </w:rPr>
        <w:t xml:space="preserve"> arou</w:t>
      </w:r>
      <w:r w:rsidR="00723606" w:rsidRPr="00340209">
        <w:rPr>
          <w:rFonts w:asciiTheme="minorHAnsi" w:hAnsiTheme="minorHAnsi"/>
          <w:sz w:val="22"/>
          <w:szCs w:val="22"/>
        </w:rPr>
        <w:t>n</w:t>
      </w:r>
      <w:r w:rsidR="00C62D54" w:rsidRPr="00340209">
        <w:rPr>
          <w:rFonts w:asciiTheme="minorHAnsi" w:hAnsiTheme="minorHAnsi"/>
          <w:sz w:val="22"/>
          <w:szCs w:val="22"/>
        </w:rPr>
        <w:t>d Week 10</w:t>
      </w:r>
      <w:r w:rsidRPr="00340209">
        <w:rPr>
          <w:rFonts w:asciiTheme="minorHAnsi" w:hAnsiTheme="minorHAnsi"/>
          <w:sz w:val="22"/>
          <w:szCs w:val="22"/>
        </w:rPr>
        <w:t>. There are other software for analyzing qualitativ</w:t>
      </w:r>
      <w:r w:rsidR="00723606" w:rsidRPr="00340209">
        <w:rPr>
          <w:rFonts w:asciiTheme="minorHAnsi" w:hAnsiTheme="minorHAnsi"/>
          <w:sz w:val="22"/>
          <w:szCs w:val="22"/>
        </w:rPr>
        <w:t>e data (MaxQDA, AltasTI, NVivo, etc.</w:t>
      </w:r>
      <w:r w:rsidRPr="00340209">
        <w:rPr>
          <w:rFonts w:asciiTheme="minorHAnsi" w:hAnsiTheme="minorHAnsi"/>
          <w:sz w:val="22"/>
          <w:szCs w:val="22"/>
        </w:rPr>
        <w:t xml:space="preserve">, but since this is a collaborative project, my instruction will focus on Dedoose. </w:t>
      </w:r>
    </w:p>
    <w:p w:rsidR="00A55332" w:rsidRPr="00340209" w:rsidRDefault="00A55332" w:rsidP="00A55332">
      <w:pPr>
        <w:rPr>
          <w:rFonts w:asciiTheme="minorHAnsi" w:hAnsiTheme="minorHAnsi"/>
          <w:sz w:val="22"/>
          <w:szCs w:val="22"/>
        </w:rPr>
      </w:pPr>
    </w:p>
    <w:p w:rsidR="007D58D8" w:rsidRPr="00340209" w:rsidRDefault="007D58D8" w:rsidP="007D58D8">
      <w:pPr>
        <w:rPr>
          <w:rFonts w:asciiTheme="minorHAnsi" w:hAnsiTheme="minorHAnsi"/>
          <w:sz w:val="22"/>
          <w:szCs w:val="22"/>
        </w:rPr>
      </w:pPr>
      <w:r w:rsidRPr="00340209">
        <w:rPr>
          <w:rFonts w:asciiTheme="minorHAnsi" w:hAnsiTheme="minorHAnsi"/>
          <w:b/>
          <w:sz w:val="22"/>
          <w:szCs w:val="22"/>
        </w:rPr>
        <w:t>Note about textbooks</w:t>
      </w:r>
      <w:r w:rsidR="00A159A0" w:rsidRPr="00340209">
        <w:rPr>
          <w:rFonts w:asciiTheme="minorHAnsi" w:hAnsiTheme="minorHAnsi"/>
          <w:sz w:val="22"/>
          <w:szCs w:val="22"/>
        </w:rPr>
        <w:t>:  The</w:t>
      </w:r>
      <w:r w:rsidRPr="00340209">
        <w:rPr>
          <w:rFonts w:asciiTheme="minorHAnsi" w:hAnsiTheme="minorHAnsi"/>
          <w:sz w:val="22"/>
          <w:szCs w:val="22"/>
        </w:rPr>
        <w:t xml:space="preserve"> 3 </w:t>
      </w:r>
      <w:r w:rsidR="00A159A0" w:rsidRPr="00340209">
        <w:rPr>
          <w:rFonts w:asciiTheme="minorHAnsi" w:hAnsiTheme="minorHAnsi"/>
          <w:sz w:val="22"/>
          <w:szCs w:val="22"/>
        </w:rPr>
        <w:t>primary text</w:t>
      </w:r>
      <w:r w:rsidRPr="00340209">
        <w:rPr>
          <w:rFonts w:asciiTheme="minorHAnsi" w:hAnsiTheme="minorHAnsi"/>
          <w:sz w:val="22"/>
          <w:szCs w:val="22"/>
        </w:rPr>
        <w:t xml:space="preserve">books are part of a 5-volume set called </w:t>
      </w:r>
      <w:r w:rsidRPr="00340209">
        <w:rPr>
          <w:rFonts w:asciiTheme="minorHAnsi" w:hAnsiTheme="minorHAnsi"/>
          <w:sz w:val="22"/>
          <w:szCs w:val="22"/>
          <w:u w:val="single"/>
        </w:rPr>
        <w:t>The Ethnographer’s Toolkit, 2</w:t>
      </w:r>
      <w:r w:rsidRPr="00340209">
        <w:rPr>
          <w:rFonts w:asciiTheme="minorHAnsi" w:hAnsiTheme="minorHAnsi"/>
          <w:sz w:val="22"/>
          <w:szCs w:val="22"/>
          <w:u w:val="single"/>
          <w:vertAlign w:val="superscript"/>
        </w:rPr>
        <w:t>nd</w:t>
      </w:r>
      <w:r w:rsidRPr="00340209">
        <w:rPr>
          <w:rFonts w:asciiTheme="minorHAnsi" w:hAnsiTheme="minorHAnsi"/>
          <w:sz w:val="22"/>
          <w:szCs w:val="22"/>
          <w:u w:val="single"/>
        </w:rPr>
        <w:t xml:space="preserve"> edition series</w:t>
      </w:r>
      <w:r w:rsidRPr="00340209">
        <w:rPr>
          <w:rFonts w:asciiTheme="minorHAnsi" w:hAnsiTheme="minorHAnsi"/>
          <w:sz w:val="22"/>
          <w:szCs w:val="22"/>
        </w:rPr>
        <w:t xml:space="preserve">.  </w:t>
      </w:r>
      <w:r w:rsidR="00053CFB" w:rsidRPr="00340209">
        <w:rPr>
          <w:rFonts w:asciiTheme="minorHAnsi" w:hAnsiTheme="minorHAnsi"/>
          <w:sz w:val="22"/>
          <w:szCs w:val="22"/>
        </w:rPr>
        <w:t xml:space="preserve">I have made them available through the </w:t>
      </w:r>
      <w:r w:rsidR="00396553" w:rsidRPr="00340209">
        <w:rPr>
          <w:rFonts w:asciiTheme="minorHAnsi" w:hAnsiTheme="minorHAnsi"/>
          <w:sz w:val="22"/>
          <w:szCs w:val="22"/>
        </w:rPr>
        <w:t xml:space="preserve">UNT Library </w:t>
      </w:r>
      <w:r w:rsidR="00396553" w:rsidRPr="00340209">
        <w:rPr>
          <w:rFonts w:asciiTheme="minorHAnsi" w:hAnsiTheme="minorHAnsi"/>
          <w:b/>
          <w:sz w:val="22"/>
          <w:szCs w:val="22"/>
        </w:rPr>
        <w:t>5031 Course Guide</w:t>
      </w:r>
      <w:r w:rsidR="00053CFB" w:rsidRPr="00340209">
        <w:rPr>
          <w:rFonts w:asciiTheme="minorHAnsi" w:hAnsiTheme="minorHAnsi"/>
          <w:sz w:val="22"/>
          <w:szCs w:val="22"/>
        </w:rPr>
        <w:t xml:space="preserve">, but several are single-user access which means only one person may access them at a time. </w:t>
      </w:r>
      <w:r w:rsidR="00396553" w:rsidRPr="00340209">
        <w:rPr>
          <w:rFonts w:asciiTheme="minorHAnsi" w:hAnsiTheme="minorHAnsi"/>
          <w:sz w:val="22"/>
          <w:szCs w:val="22"/>
        </w:rPr>
        <w:t xml:space="preserve">Hence, </w:t>
      </w:r>
      <w:r w:rsidR="00053CFB" w:rsidRPr="00340209">
        <w:rPr>
          <w:rFonts w:asciiTheme="minorHAnsi" w:hAnsiTheme="minorHAnsi"/>
          <w:sz w:val="22"/>
          <w:szCs w:val="22"/>
        </w:rPr>
        <w:t>I recommend you purcha</w:t>
      </w:r>
      <w:r w:rsidR="004D41F7" w:rsidRPr="00340209">
        <w:rPr>
          <w:rFonts w:asciiTheme="minorHAnsi" w:hAnsiTheme="minorHAnsi"/>
          <w:sz w:val="22"/>
          <w:szCs w:val="22"/>
        </w:rPr>
        <w:t>se them</w:t>
      </w:r>
      <w:r w:rsidR="00396553" w:rsidRPr="00340209">
        <w:rPr>
          <w:rFonts w:asciiTheme="minorHAnsi" w:hAnsiTheme="minorHAnsi"/>
          <w:sz w:val="22"/>
          <w:szCs w:val="22"/>
        </w:rPr>
        <w:t xml:space="preserve"> - </w:t>
      </w:r>
      <w:r w:rsidR="00132252" w:rsidRPr="00340209">
        <w:rPr>
          <w:rFonts w:asciiTheme="minorHAnsi" w:hAnsiTheme="minorHAnsi"/>
          <w:sz w:val="22"/>
          <w:szCs w:val="22"/>
        </w:rPr>
        <w:t>m</w:t>
      </w:r>
      <w:r w:rsidRPr="00340209">
        <w:rPr>
          <w:rFonts w:asciiTheme="minorHAnsi" w:hAnsiTheme="minorHAnsi"/>
          <w:sz w:val="22"/>
          <w:szCs w:val="22"/>
        </w:rPr>
        <w:t>ake sure to buy the 2</w:t>
      </w:r>
      <w:r w:rsidRPr="00340209">
        <w:rPr>
          <w:rFonts w:asciiTheme="minorHAnsi" w:hAnsiTheme="minorHAnsi"/>
          <w:sz w:val="22"/>
          <w:szCs w:val="22"/>
          <w:vertAlign w:val="superscript"/>
        </w:rPr>
        <w:t>nd</w:t>
      </w:r>
      <w:r w:rsidRPr="00340209">
        <w:rPr>
          <w:rFonts w:asciiTheme="minorHAnsi" w:hAnsiTheme="minorHAnsi"/>
          <w:sz w:val="22"/>
          <w:szCs w:val="22"/>
        </w:rPr>
        <w:t xml:space="preserve"> editions.  </w:t>
      </w:r>
      <w:r w:rsidR="00132252" w:rsidRPr="00340209">
        <w:rPr>
          <w:rFonts w:asciiTheme="minorHAnsi" w:hAnsiTheme="minorHAnsi"/>
          <w:sz w:val="22"/>
          <w:szCs w:val="22"/>
        </w:rPr>
        <w:t xml:space="preserve">The </w:t>
      </w:r>
      <w:r w:rsidR="00A159A0" w:rsidRPr="00340209">
        <w:rPr>
          <w:rFonts w:asciiTheme="minorHAnsi" w:hAnsiTheme="minorHAnsi"/>
          <w:sz w:val="22"/>
          <w:szCs w:val="22"/>
        </w:rPr>
        <w:t xml:space="preserve">H. Bernard </w:t>
      </w:r>
      <w:r w:rsidR="00132252" w:rsidRPr="00340209">
        <w:rPr>
          <w:rFonts w:asciiTheme="minorHAnsi" w:hAnsiTheme="minorHAnsi"/>
          <w:sz w:val="22"/>
          <w:szCs w:val="22"/>
        </w:rPr>
        <w:t xml:space="preserve">Russell is available on Amazon or Alibris for around $50 and is an excellent reference book. The Emerson, Fretz, and Shaw is also available on Amazon or Alibris for </w:t>
      </w:r>
      <w:r w:rsidR="00A159A0" w:rsidRPr="00340209">
        <w:rPr>
          <w:rFonts w:asciiTheme="minorHAnsi" w:hAnsiTheme="minorHAnsi"/>
          <w:sz w:val="22"/>
          <w:szCs w:val="22"/>
        </w:rPr>
        <w:t>next to nothing</w:t>
      </w:r>
      <w:r w:rsidR="00132252" w:rsidRPr="00340209">
        <w:rPr>
          <w:rFonts w:asciiTheme="minorHAnsi" w:hAnsiTheme="minorHAnsi"/>
          <w:sz w:val="22"/>
          <w:szCs w:val="22"/>
        </w:rPr>
        <w:t xml:space="preserve">. </w:t>
      </w:r>
    </w:p>
    <w:p w:rsidR="007D58D8" w:rsidRPr="00340209" w:rsidRDefault="007D58D8" w:rsidP="00A55332">
      <w:pPr>
        <w:rPr>
          <w:rFonts w:asciiTheme="minorHAnsi" w:hAnsiTheme="minorHAnsi"/>
          <w:sz w:val="22"/>
          <w:szCs w:val="22"/>
        </w:rPr>
      </w:pPr>
    </w:p>
    <w:p w:rsidR="0098058B" w:rsidRPr="00340209" w:rsidRDefault="0098058B" w:rsidP="0098058B">
      <w:pPr>
        <w:tabs>
          <w:tab w:val="left" w:pos="1440"/>
          <w:tab w:val="left" w:pos="2880"/>
        </w:tabs>
        <w:rPr>
          <w:rFonts w:asciiTheme="minorHAnsi" w:hAnsiTheme="minorHAnsi"/>
          <w:sz w:val="22"/>
          <w:szCs w:val="22"/>
        </w:rPr>
      </w:pPr>
      <w:r w:rsidRPr="00340209">
        <w:rPr>
          <w:rFonts w:asciiTheme="minorHAnsi" w:hAnsiTheme="minorHAnsi"/>
          <w:b/>
          <w:sz w:val="22"/>
          <w:szCs w:val="22"/>
        </w:rPr>
        <w:t>Readings:</w:t>
      </w:r>
      <w:r w:rsidRPr="00340209">
        <w:rPr>
          <w:rFonts w:asciiTheme="minorHAnsi" w:hAnsiTheme="minorHAnsi"/>
          <w:sz w:val="22"/>
          <w:szCs w:val="22"/>
        </w:rPr>
        <w:t xml:space="preserve">  Make sure you keep up and comp</w:t>
      </w:r>
      <w:r w:rsidR="00132252" w:rsidRPr="00340209">
        <w:rPr>
          <w:rFonts w:asciiTheme="minorHAnsi" w:hAnsiTheme="minorHAnsi"/>
          <w:sz w:val="22"/>
          <w:szCs w:val="22"/>
        </w:rPr>
        <w:t>l</w:t>
      </w:r>
      <w:r w:rsidRPr="00340209">
        <w:rPr>
          <w:rFonts w:asciiTheme="minorHAnsi" w:hAnsiTheme="minorHAnsi"/>
          <w:sz w:val="22"/>
          <w:szCs w:val="22"/>
        </w:rPr>
        <w:t xml:space="preserve">ete all of the readings.  We may not go over every word in the readings, but this does not make them any less important than what is discussed in class.  Since you are in a graduate course, I expect you to take initiative and read what has been assigned.  This, of course, will benefit your career as an anthropologist!  After all, you are paying to be trained as a practicing anthropologist and this course is one of the foundations of that training.  </w:t>
      </w:r>
    </w:p>
    <w:p w:rsidR="0098058B" w:rsidRPr="00340209" w:rsidRDefault="0098058B" w:rsidP="0098058B">
      <w:pPr>
        <w:tabs>
          <w:tab w:val="left" w:pos="1440"/>
          <w:tab w:val="left" w:pos="2880"/>
        </w:tabs>
        <w:rPr>
          <w:rFonts w:asciiTheme="minorHAnsi" w:hAnsiTheme="minorHAnsi"/>
          <w:b/>
          <w:sz w:val="22"/>
          <w:szCs w:val="22"/>
        </w:rPr>
      </w:pPr>
    </w:p>
    <w:p w:rsidR="0098058B" w:rsidRPr="00340209" w:rsidRDefault="00053CFB" w:rsidP="0098058B">
      <w:pPr>
        <w:tabs>
          <w:tab w:val="left" w:pos="1440"/>
          <w:tab w:val="left" w:pos="2880"/>
        </w:tabs>
        <w:rPr>
          <w:rFonts w:asciiTheme="minorHAnsi" w:hAnsiTheme="minorHAnsi"/>
          <w:sz w:val="22"/>
          <w:szCs w:val="22"/>
        </w:rPr>
      </w:pPr>
      <w:r w:rsidRPr="00340209">
        <w:rPr>
          <w:rFonts w:asciiTheme="minorHAnsi" w:hAnsiTheme="minorHAnsi"/>
          <w:b/>
          <w:sz w:val="22"/>
          <w:szCs w:val="22"/>
        </w:rPr>
        <w:t>E-journals</w:t>
      </w:r>
      <w:r w:rsidR="0098058B" w:rsidRPr="00340209">
        <w:rPr>
          <w:rFonts w:asciiTheme="minorHAnsi" w:hAnsiTheme="minorHAnsi"/>
          <w:b/>
          <w:sz w:val="22"/>
          <w:szCs w:val="22"/>
        </w:rPr>
        <w:t>:</w:t>
      </w:r>
      <w:r w:rsidR="0098058B" w:rsidRPr="00340209">
        <w:rPr>
          <w:rFonts w:asciiTheme="minorHAnsi" w:hAnsiTheme="minorHAnsi"/>
          <w:sz w:val="22"/>
          <w:szCs w:val="22"/>
        </w:rPr>
        <w:t xml:space="preserve">  </w:t>
      </w:r>
      <w:r w:rsidR="00396553" w:rsidRPr="00340209">
        <w:rPr>
          <w:rFonts w:asciiTheme="minorHAnsi" w:hAnsiTheme="minorHAnsi"/>
          <w:sz w:val="22"/>
          <w:szCs w:val="22"/>
        </w:rPr>
        <w:t xml:space="preserve">Beginning in Week 2, you will choose from a list of journal </w:t>
      </w:r>
      <w:r w:rsidR="0098058B" w:rsidRPr="00340209">
        <w:rPr>
          <w:rFonts w:asciiTheme="minorHAnsi" w:hAnsiTheme="minorHAnsi"/>
          <w:sz w:val="22"/>
          <w:szCs w:val="22"/>
        </w:rPr>
        <w:t>article</w:t>
      </w:r>
      <w:r w:rsidR="00A159A0" w:rsidRPr="00340209">
        <w:rPr>
          <w:rFonts w:asciiTheme="minorHAnsi" w:hAnsiTheme="minorHAnsi"/>
          <w:sz w:val="22"/>
          <w:szCs w:val="22"/>
        </w:rPr>
        <w:t>s which will constitute your Abstract</w:t>
      </w:r>
      <w:r w:rsidR="0098058B" w:rsidRPr="00340209">
        <w:rPr>
          <w:rFonts w:asciiTheme="minorHAnsi" w:hAnsiTheme="minorHAnsi"/>
          <w:sz w:val="22"/>
          <w:szCs w:val="22"/>
        </w:rPr>
        <w:t xml:space="preserve"> assignments</w:t>
      </w:r>
      <w:r w:rsidR="00A159A0" w:rsidRPr="00340209">
        <w:rPr>
          <w:rFonts w:asciiTheme="minorHAnsi" w:hAnsiTheme="minorHAnsi"/>
          <w:sz w:val="22"/>
          <w:szCs w:val="22"/>
        </w:rPr>
        <w:t xml:space="preserve"> (see below)</w:t>
      </w:r>
      <w:r w:rsidR="0098058B" w:rsidRPr="00340209">
        <w:rPr>
          <w:rFonts w:asciiTheme="minorHAnsi" w:hAnsiTheme="minorHAnsi"/>
          <w:sz w:val="22"/>
          <w:szCs w:val="22"/>
        </w:rPr>
        <w:t xml:space="preserve">. </w:t>
      </w:r>
      <w:r w:rsidRPr="00340209">
        <w:rPr>
          <w:rFonts w:asciiTheme="minorHAnsi" w:hAnsiTheme="minorHAnsi"/>
          <w:sz w:val="22"/>
          <w:szCs w:val="22"/>
        </w:rPr>
        <w:t>T</w:t>
      </w:r>
      <w:r w:rsidR="0098058B" w:rsidRPr="00340209">
        <w:rPr>
          <w:rFonts w:asciiTheme="minorHAnsi" w:hAnsiTheme="minorHAnsi"/>
          <w:sz w:val="22"/>
          <w:szCs w:val="22"/>
        </w:rPr>
        <w:t>he articles are available through e-journals to</w:t>
      </w:r>
      <w:r w:rsidRPr="00340209">
        <w:rPr>
          <w:rFonts w:asciiTheme="minorHAnsi" w:hAnsiTheme="minorHAnsi"/>
          <w:sz w:val="22"/>
          <w:szCs w:val="22"/>
        </w:rPr>
        <w:t xml:space="preserve"> which the</w:t>
      </w:r>
      <w:r w:rsidR="00396553" w:rsidRPr="00340209">
        <w:rPr>
          <w:rFonts w:asciiTheme="minorHAnsi" w:hAnsiTheme="minorHAnsi"/>
          <w:sz w:val="22"/>
          <w:szCs w:val="22"/>
        </w:rPr>
        <w:t xml:space="preserve"> UNT</w:t>
      </w:r>
      <w:r w:rsidRPr="00340209">
        <w:rPr>
          <w:rFonts w:asciiTheme="minorHAnsi" w:hAnsiTheme="minorHAnsi"/>
          <w:sz w:val="22"/>
          <w:szCs w:val="22"/>
        </w:rPr>
        <w:t xml:space="preserve"> library subscribes. </w:t>
      </w:r>
      <w:r w:rsidR="0098058B" w:rsidRPr="00340209">
        <w:rPr>
          <w:rFonts w:asciiTheme="minorHAnsi" w:hAnsiTheme="minorHAnsi"/>
          <w:sz w:val="22"/>
          <w:szCs w:val="22"/>
        </w:rPr>
        <w:t xml:space="preserve">To access e-journals, </w:t>
      </w:r>
      <w:r w:rsidRPr="00340209">
        <w:rPr>
          <w:rFonts w:asciiTheme="minorHAnsi" w:hAnsiTheme="minorHAnsi"/>
          <w:sz w:val="22"/>
          <w:szCs w:val="22"/>
        </w:rPr>
        <w:t xml:space="preserve">go to </w:t>
      </w:r>
      <w:hyperlink r:id="rId15" w:history="1">
        <w:r w:rsidRPr="00340209">
          <w:rPr>
            <w:rStyle w:val="Hyperlink"/>
            <w:rFonts w:asciiTheme="minorHAnsi" w:hAnsiTheme="minorHAnsi"/>
            <w:sz w:val="22"/>
            <w:szCs w:val="22"/>
          </w:rPr>
          <w:t>http://www.library.unt.edu/</w:t>
        </w:r>
      </w:hyperlink>
      <w:r w:rsidRPr="00340209">
        <w:rPr>
          <w:rFonts w:asciiTheme="minorHAnsi" w:hAnsiTheme="minorHAnsi"/>
          <w:sz w:val="22"/>
          <w:szCs w:val="22"/>
        </w:rPr>
        <w:t xml:space="preserve">, </w:t>
      </w:r>
      <w:r w:rsidR="0098058B" w:rsidRPr="00340209">
        <w:rPr>
          <w:rFonts w:asciiTheme="minorHAnsi" w:hAnsiTheme="minorHAnsi"/>
          <w:sz w:val="22"/>
          <w:szCs w:val="22"/>
        </w:rPr>
        <w:t xml:space="preserve">click on e-journals, and then type </w:t>
      </w:r>
      <w:r w:rsidR="0098058B" w:rsidRPr="00340209">
        <w:rPr>
          <w:rFonts w:asciiTheme="minorHAnsi" w:hAnsiTheme="minorHAnsi"/>
          <w:sz w:val="22"/>
          <w:szCs w:val="22"/>
          <w:u w:val="single"/>
        </w:rPr>
        <w:t>the name of the journal</w:t>
      </w:r>
      <w:r w:rsidR="0098058B" w:rsidRPr="00340209">
        <w:rPr>
          <w:rFonts w:asciiTheme="minorHAnsi" w:hAnsiTheme="minorHAnsi"/>
          <w:sz w:val="22"/>
          <w:szCs w:val="22"/>
        </w:rPr>
        <w:t xml:space="preserve"> for which you are looking.  You then must locate the volume # and issue # to find the specific article you need.  </w:t>
      </w:r>
      <w:r w:rsidRPr="00340209">
        <w:rPr>
          <w:rFonts w:asciiTheme="minorHAnsi" w:hAnsiTheme="minorHAnsi"/>
          <w:sz w:val="22"/>
          <w:szCs w:val="22"/>
        </w:rPr>
        <w:t xml:space="preserve">There is also a direct link to articles on course homepage: </w:t>
      </w:r>
      <w:hyperlink r:id="rId16" w:history="1">
        <w:r w:rsidRPr="00340209">
          <w:rPr>
            <w:rStyle w:val="Hyperlink"/>
            <w:rFonts w:asciiTheme="minorHAnsi" w:hAnsiTheme="minorHAnsi"/>
            <w:sz w:val="22"/>
            <w:szCs w:val="22"/>
          </w:rPr>
          <w:t>http://guides.library.unt.edu/home</w:t>
        </w:r>
      </w:hyperlink>
      <w:r w:rsidRPr="00340209">
        <w:rPr>
          <w:rFonts w:asciiTheme="minorHAnsi" w:hAnsiTheme="minorHAnsi"/>
          <w:sz w:val="22"/>
          <w:szCs w:val="22"/>
        </w:rPr>
        <w:t xml:space="preserve">. </w:t>
      </w:r>
      <w:r w:rsidR="0098058B" w:rsidRPr="00340209">
        <w:rPr>
          <w:rFonts w:asciiTheme="minorHAnsi" w:hAnsiTheme="minorHAnsi"/>
          <w:sz w:val="22"/>
          <w:szCs w:val="22"/>
        </w:rPr>
        <w:t xml:space="preserve">Articles that are not available through e-journals </w:t>
      </w:r>
      <w:r w:rsidR="00A159A0" w:rsidRPr="00340209">
        <w:rPr>
          <w:rFonts w:asciiTheme="minorHAnsi" w:hAnsiTheme="minorHAnsi"/>
          <w:sz w:val="22"/>
          <w:szCs w:val="22"/>
        </w:rPr>
        <w:t>will</w:t>
      </w:r>
      <w:r w:rsidR="00A95113" w:rsidRPr="00340209">
        <w:rPr>
          <w:rFonts w:asciiTheme="minorHAnsi" w:hAnsiTheme="minorHAnsi"/>
          <w:sz w:val="22"/>
          <w:szCs w:val="22"/>
        </w:rPr>
        <w:t xml:space="preserve"> </w:t>
      </w:r>
      <w:r w:rsidR="0098058B" w:rsidRPr="00340209">
        <w:rPr>
          <w:rFonts w:asciiTheme="minorHAnsi" w:hAnsiTheme="minorHAnsi"/>
          <w:sz w:val="22"/>
          <w:szCs w:val="22"/>
        </w:rPr>
        <w:t>be scanned and added directly to Blackboard.  You should be able to click the link and access the article immediately.</w:t>
      </w:r>
    </w:p>
    <w:p w:rsidR="00A55332" w:rsidRPr="00340209" w:rsidRDefault="00A55332" w:rsidP="00A55332">
      <w:pPr>
        <w:rPr>
          <w:rFonts w:asciiTheme="minorHAnsi" w:hAnsiTheme="minorHAnsi"/>
          <w:sz w:val="22"/>
          <w:szCs w:val="22"/>
        </w:rPr>
      </w:pPr>
    </w:p>
    <w:p w:rsidR="00A55332" w:rsidRPr="00340209" w:rsidRDefault="0098058B" w:rsidP="00A55332">
      <w:pPr>
        <w:rPr>
          <w:rFonts w:asciiTheme="minorHAnsi" w:hAnsiTheme="minorHAnsi"/>
          <w:b/>
          <w:bCs/>
          <w:sz w:val="22"/>
          <w:szCs w:val="22"/>
        </w:rPr>
      </w:pPr>
      <w:r w:rsidRPr="00340209">
        <w:rPr>
          <w:rFonts w:asciiTheme="minorHAnsi" w:hAnsiTheme="minorHAnsi"/>
          <w:b/>
          <w:bCs/>
          <w:sz w:val="22"/>
          <w:szCs w:val="22"/>
        </w:rPr>
        <w:t>COURSE REQUIREMENTS</w:t>
      </w:r>
    </w:p>
    <w:p w:rsidR="00625AA4" w:rsidRPr="00340209" w:rsidRDefault="00A55332" w:rsidP="00A55332">
      <w:pPr>
        <w:rPr>
          <w:rFonts w:asciiTheme="minorHAnsi" w:hAnsiTheme="minorHAnsi"/>
          <w:sz w:val="22"/>
          <w:szCs w:val="22"/>
        </w:rPr>
      </w:pPr>
      <w:r w:rsidRPr="00340209">
        <w:rPr>
          <w:rFonts w:asciiTheme="minorHAnsi" w:hAnsiTheme="minorHAnsi"/>
          <w:b/>
          <w:sz w:val="22"/>
          <w:szCs w:val="22"/>
        </w:rPr>
        <w:t xml:space="preserve">1. Attendance </w:t>
      </w:r>
      <w:r w:rsidR="00A95113" w:rsidRPr="00340209">
        <w:rPr>
          <w:rFonts w:asciiTheme="minorHAnsi" w:hAnsiTheme="minorHAnsi"/>
          <w:b/>
          <w:sz w:val="22"/>
          <w:szCs w:val="22"/>
        </w:rPr>
        <w:t>and P</w:t>
      </w:r>
      <w:r w:rsidRPr="00340209">
        <w:rPr>
          <w:rFonts w:asciiTheme="minorHAnsi" w:hAnsiTheme="minorHAnsi"/>
          <w:b/>
          <w:sz w:val="22"/>
          <w:szCs w:val="22"/>
        </w:rPr>
        <w:t>articipa</w:t>
      </w:r>
      <w:r w:rsidR="00EB0ACF" w:rsidRPr="00340209">
        <w:rPr>
          <w:rFonts w:asciiTheme="minorHAnsi" w:hAnsiTheme="minorHAnsi"/>
          <w:b/>
          <w:sz w:val="22"/>
          <w:szCs w:val="22"/>
        </w:rPr>
        <w:t>tion (10</w:t>
      </w:r>
      <w:r w:rsidRPr="00340209">
        <w:rPr>
          <w:rFonts w:asciiTheme="minorHAnsi" w:hAnsiTheme="minorHAnsi"/>
          <w:b/>
          <w:sz w:val="22"/>
          <w:szCs w:val="22"/>
        </w:rPr>
        <w:t>%).</w:t>
      </w:r>
      <w:r w:rsidRPr="00340209">
        <w:rPr>
          <w:rFonts w:asciiTheme="minorHAnsi" w:hAnsiTheme="minorHAnsi"/>
          <w:sz w:val="22"/>
          <w:szCs w:val="22"/>
        </w:rPr>
        <w:t xml:space="preserve"> </w:t>
      </w:r>
    </w:p>
    <w:p w:rsidR="00625AA4" w:rsidRPr="00340209" w:rsidRDefault="00625AA4" w:rsidP="00A55332">
      <w:pPr>
        <w:rPr>
          <w:rFonts w:asciiTheme="minorHAnsi" w:hAnsiTheme="minorHAnsi"/>
          <w:b/>
          <w:sz w:val="22"/>
          <w:szCs w:val="22"/>
        </w:rPr>
      </w:pPr>
    </w:p>
    <w:p w:rsidR="00625AA4" w:rsidRPr="00340209" w:rsidRDefault="00625AA4" w:rsidP="00A95113">
      <w:pPr>
        <w:pStyle w:val="ListParagraph"/>
        <w:numPr>
          <w:ilvl w:val="0"/>
          <w:numId w:val="1"/>
        </w:numPr>
        <w:rPr>
          <w:rFonts w:asciiTheme="minorHAnsi" w:hAnsiTheme="minorHAnsi"/>
          <w:sz w:val="22"/>
          <w:szCs w:val="22"/>
        </w:rPr>
      </w:pPr>
      <w:r w:rsidRPr="00340209">
        <w:rPr>
          <w:rFonts w:asciiTheme="minorHAnsi" w:hAnsiTheme="minorHAnsi"/>
          <w:b/>
          <w:sz w:val="22"/>
          <w:szCs w:val="22"/>
        </w:rPr>
        <w:t xml:space="preserve">Class Participation: </w:t>
      </w:r>
      <w:r w:rsidR="00A95113" w:rsidRPr="00340209">
        <w:rPr>
          <w:rFonts w:asciiTheme="minorHAnsi" w:hAnsiTheme="minorHAnsi"/>
          <w:sz w:val="22"/>
          <w:szCs w:val="22"/>
        </w:rPr>
        <w:t xml:space="preserve">Class participation makes up 10% of your final grade. </w:t>
      </w:r>
      <w:r w:rsidR="00A55332" w:rsidRPr="00340209">
        <w:rPr>
          <w:rFonts w:asciiTheme="minorHAnsi" w:hAnsiTheme="minorHAnsi"/>
          <w:sz w:val="22"/>
          <w:szCs w:val="22"/>
        </w:rPr>
        <w:t>Since this course is a graduate seminar</w:t>
      </w:r>
      <w:r w:rsidRPr="00340209">
        <w:rPr>
          <w:rFonts w:asciiTheme="minorHAnsi" w:hAnsiTheme="minorHAnsi"/>
          <w:sz w:val="22"/>
          <w:szCs w:val="22"/>
        </w:rPr>
        <w:t xml:space="preserve"> which meets only once a week</w:t>
      </w:r>
      <w:r w:rsidR="00A55332" w:rsidRPr="00340209">
        <w:rPr>
          <w:rFonts w:asciiTheme="minorHAnsi" w:hAnsiTheme="minorHAnsi"/>
          <w:sz w:val="22"/>
          <w:szCs w:val="22"/>
        </w:rPr>
        <w:t xml:space="preserve">, participation is essential. Obviously, if you are absent you cannot contribute to discussions, so a high level of attendance is required for a </w:t>
      </w:r>
      <w:r w:rsidR="00A95113" w:rsidRPr="00340209">
        <w:rPr>
          <w:rFonts w:asciiTheme="minorHAnsi" w:hAnsiTheme="minorHAnsi"/>
          <w:sz w:val="22"/>
          <w:szCs w:val="22"/>
        </w:rPr>
        <w:t>passing</w:t>
      </w:r>
      <w:r w:rsidR="00A55332" w:rsidRPr="00340209">
        <w:rPr>
          <w:rFonts w:asciiTheme="minorHAnsi" w:hAnsiTheme="minorHAnsi"/>
          <w:sz w:val="22"/>
          <w:szCs w:val="22"/>
        </w:rPr>
        <w:t xml:space="preserve"> grade. </w:t>
      </w:r>
      <w:r w:rsidRPr="00340209">
        <w:rPr>
          <w:rFonts w:asciiTheme="minorHAnsi" w:hAnsiTheme="minorHAnsi"/>
          <w:sz w:val="22"/>
          <w:szCs w:val="22"/>
        </w:rPr>
        <w:t>Students are responsible for all materials and announcements presented in class, whether or not they were there.</w:t>
      </w:r>
    </w:p>
    <w:p w:rsidR="00625AA4" w:rsidRPr="00340209" w:rsidRDefault="00625AA4" w:rsidP="00A55332">
      <w:pPr>
        <w:rPr>
          <w:rFonts w:asciiTheme="minorHAnsi" w:hAnsiTheme="minorHAnsi"/>
          <w:sz w:val="22"/>
          <w:szCs w:val="22"/>
        </w:rPr>
      </w:pPr>
    </w:p>
    <w:p w:rsidR="00625AA4" w:rsidRPr="00340209" w:rsidRDefault="00625AA4" w:rsidP="00A95113">
      <w:pPr>
        <w:pStyle w:val="ListParagraph"/>
        <w:numPr>
          <w:ilvl w:val="0"/>
          <w:numId w:val="1"/>
        </w:numPr>
        <w:rPr>
          <w:rFonts w:asciiTheme="minorHAnsi" w:hAnsiTheme="minorHAnsi"/>
          <w:sz w:val="22"/>
          <w:szCs w:val="22"/>
        </w:rPr>
      </w:pPr>
      <w:r w:rsidRPr="00340209">
        <w:rPr>
          <w:rFonts w:asciiTheme="minorHAnsi" w:hAnsiTheme="minorHAnsi"/>
          <w:b/>
          <w:sz w:val="22"/>
          <w:szCs w:val="22"/>
        </w:rPr>
        <w:t>Attendance</w:t>
      </w:r>
      <w:r w:rsidR="00A95113" w:rsidRPr="00340209">
        <w:rPr>
          <w:rFonts w:asciiTheme="minorHAnsi" w:hAnsiTheme="minorHAnsi"/>
          <w:b/>
          <w:sz w:val="22"/>
          <w:szCs w:val="22"/>
        </w:rPr>
        <w:t>/participation</w:t>
      </w:r>
      <w:r w:rsidRPr="00340209">
        <w:rPr>
          <w:rFonts w:asciiTheme="minorHAnsi" w:hAnsiTheme="minorHAnsi"/>
          <w:b/>
          <w:sz w:val="22"/>
          <w:szCs w:val="22"/>
        </w:rPr>
        <w:t xml:space="preserve"> </w:t>
      </w:r>
      <w:r w:rsidR="00A95113" w:rsidRPr="00340209">
        <w:rPr>
          <w:rFonts w:asciiTheme="minorHAnsi" w:hAnsiTheme="minorHAnsi"/>
          <w:b/>
          <w:sz w:val="22"/>
          <w:szCs w:val="22"/>
        </w:rPr>
        <w:t>for Outside E</w:t>
      </w:r>
      <w:r w:rsidRPr="00340209">
        <w:rPr>
          <w:rFonts w:asciiTheme="minorHAnsi" w:hAnsiTheme="minorHAnsi"/>
          <w:b/>
          <w:sz w:val="22"/>
          <w:szCs w:val="22"/>
        </w:rPr>
        <w:t xml:space="preserve">xercises: </w:t>
      </w:r>
      <w:r w:rsidRPr="00340209">
        <w:rPr>
          <w:rFonts w:asciiTheme="minorHAnsi" w:hAnsiTheme="minorHAnsi"/>
          <w:sz w:val="22"/>
          <w:szCs w:val="22"/>
        </w:rPr>
        <w:t xml:space="preserve">Students will also be assigned observations, interviews and focus group exercises which will take place outside of the classroom. These exercises will be executed in teams, so coordination and </w:t>
      </w:r>
      <w:r w:rsidR="00A95113" w:rsidRPr="00340209">
        <w:rPr>
          <w:rFonts w:asciiTheme="minorHAnsi" w:hAnsiTheme="minorHAnsi"/>
          <w:sz w:val="22"/>
          <w:szCs w:val="22"/>
        </w:rPr>
        <w:t xml:space="preserve">equal </w:t>
      </w:r>
      <w:r w:rsidRPr="00340209">
        <w:rPr>
          <w:rFonts w:asciiTheme="minorHAnsi" w:hAnsiTheme="minorHAnsi"/>
          <w:sz w:val="22"/>
          <w:szCs w:val="22"/>
        </w:rPr>
        <w:t xml:space="preserve">participation is mandatory. </w:t>
      </w:r>
      <w:r w:rsidR="00A95113" w:rsidRPr="00340209">
        <w:rPr>
          <w:rFonts w:asciiTheme="minorHAnsi" w:hAnsiTheme="minorHAnsi"/>
          <w:sz w:val="22"/>
          <w:szCs w:val="22"/>
        </w:rPr>
        <w:t xml:space="preserve">Students will be expected to arrive on-time and to conduct themselves in a professional manner. </w:t>
      </w:r>
      <w:r w:rsidRPr="00340209">
        <w:rPr>
          <w:rFonts w:asciiTheme="minorHAnsi" w:hAnsiTheme="minorHAnsi"/>
          <w:sz w:val="22"/>
          <w:szCs w:val="22"/>
        </w:rPr>
        <w:t xml:space="preserve">Unexcused absence from any of these exercises will count against your total attendance and participation grade. </w:t>
      </w:r>
    </w:p>
    <w:p w:rsidR="00625AA4" w:rsidRPr="00340209" w:rsidRDefault="00625AA4" w:rsidP="00625AA4">
      <w:pPr>
        <w:rPr>
          <w:rFonts w:asciiTheme="minorHAnsi" w:hAnsiTheme="minorHAnsi"/>
          <w:sz w:val="22"/>
          <w:szCs w:val="22"/>
        </w:rPr>
      </w:pPr>
    </w:p>
    <w:p w:rsidR="00A55332" w:rsidRPr="00340209" w:rsidRDefault="00625AA4" w:rsidP="00A95113">
      <w:pPr>
        <w:pStyle w:val="ListParagraph"/>
        <w:numPr>
          <w:ilvl w:val="0"/>
          <w:numId w:val="1"/>
        </w:numPr>
        <w:rPr>
          <w:rFonts w:asciiTheme="minorHAnsi" w:hAnsiTheme="minorHAnsi"/>
          <w:sz w:val="22"/>
          <w:szCs w:val="22"/>
        </w:rPr>
      </w:pPr>
      <w:r w:rsidRPr="00340209">
        <w:rPr>
          <w:rFonts w:asciiTheme="minorHAnsi" w:hAnsiTheme="minorHAnsi"/>
          <w:sz w:val="22"/>
          <w:szCs w:val="22"/>
        </w:rPr>
        <w:t>If you have more than one unexcused absence</w:t>
      </w:r>
      <w:r w:rsidR="00A95113" w:rsidRPr="00340209">
        <w:rPr>
          <w:rFonts w:asciiTheme="minorHAnsi" w:hAnsiTheme="minorHAnsi"/>
          <w:sz w:val="22"/>
          <w:szCs w:val="22"/>
        </w:rPr>
        <w:t xml:space="preserve"> in </w:t>
      </w:r>
      <w:r w:rsidR="00A95113" w:rsidRPr="00340209">
        <w:rPr>
          <w:rFonts w:asciiTheme="minorHAnsi" w:hAnsiTheme="minorHAnsi"/>
          <w:i/>
          <w:sz w:val="22"/>
          <w:szCs w:val="22"/>
        </w:rPr>
        <w:t>either</w:t>
      </w:r>
      <w:r w:rsidR="00A95113" w:rsidRPr="00340209">
        <w:rPr>
          <w:rFonts w:asciiTheme="minorHAnsi" w:hAnsiTheme="minorHAnsi"/>
          <w:sz w:val="22"/>
          <w:szCs w:val="22"/>
        </w:rPr>
        <w:t xml:space="preserve"> the classroom </w:t>
      </w:r>
      <w:r w:rsidR="00A95113" w:rsidRPr="00340209">
        <w:rPr>
          <w:rFonts w:asciiTheme="minorHAnsi" w:hAnsiTheme="minorHAnsi"/>
          <w:i/>
          <w:sz w:val="22"/>
          <w:szCs w:val="22"/>
        </w:rPr>
        <w:t>or</w:t>
      </w:r>
      <w:r w:rsidR="00A95113" w:rsidRPr="00340209">
        <w:rPr>
          <w:rFonts w:asciiTheme="minorHAnsi" w:hAnsiTheme="minorHAnsi"/>
          <w:sz w:val="22"/>
          <w:szCs w:val="22"/>
        </w:rPr>
        <w:t xml:space="preserve"> an outside exercise</w:t>
      </w:r>
      <w:r w:rsidRPr="00340209">
        <w:rPr>
          <w:rFonts w:asciiTheme="minorHAnsi" w:hAnsiTheme="minorHAnsi"/>
          <w:sz w:val="22"/>
          <w:szCs w:val="22"/>
        </w:rPr>
        <w:t>, your grade will go down one full letter grade for each consecutive absence</w:t>
      </w:r>
      <w:r w:rsidR="00A95113" w:rsidRPr="00340209">
        <w:rPr>
          <w:rFonts w:asciiTheme="minorHAnsi" w:hAnsiTheme="minorHAnsi"/>
          <w:sz w:val="22"/>
          <w:szCs w:val="22"/>
        </w:rPr>
        <w:t xml:space="preserve"> (thus: 2 unexcused absences = automatic ‘B’, 3 unexcused absences = automatic C)</w:t>
      </w:r>
      <w:r w:rsidRPr="00340209">
        <w:rPr>
          <w:rFonts w:asciiTheme="minorHAnsi" w:hAnsiTheme="minorHAnsi"/>
          <w:sz w:val="22"/>
          <w:szCs w:val="22"/>
        </w:rPr>
        <w:t xml:space="preserve">. After three absences, a failing grade will be assigned for the course. </w:t>
      </w:r>
    </w:p>
    <w:p w:rsidR="00A95113" w:rsidRPr="00340209" w:rsidRDefault="00A95113" w:rsidP="00A95113">
      <w:pPr>
        <w:pStyle w:val="ListParagraph"/>
        <w:rPr>
          <w:rFonts w:asciiTheme="minorHAnsi" w:hAnsiTheme="minorHAnsi"/>
          <w:sz w:val="22"/>
          <w:szCs w:val="22"/>
        </w:rPr>
      </w:pPr>
    </w:p>
    <w:p w:rsidR="00A95113" w:rsidRPr="00340209" w:rsidRDefault="00A95113" w:rsidP="00A95113">
      <w:pPr>
        <w:pStyle w:val="ListParagraph"/>
        <w:numPr>
          <w:ilvl w:val="0"/>
          <w:numId w:val="1"/>
        </w:numPr>
        <w:rPr>
          <w:rFonts w:asciiTheme="minorHAnsi" w:hAnsiTheme="minorHAnsi"/>
          <w:sz w:val="22"/>
          <w:szCs w:val="22"/>
        </w:rPr>
      </w:pPr>
      <w:r w:rsidRPr="00340209">
        <w:rPr>
          <w:rFonts w:asciiTheme="minorHAnsi" w:hAnsiTheme="minorHAnsi"/>
          <w:sz w:val="22"/>
          <w:szCs w:val="22"/>
        </w:rPr>
        <w:t>Information regarding university-excused absences can be found here: ht</w:t>
      </w:r>
      <w:r w:rsidR="00DE4220" w:rsidRPr="00340209">
        <w:rPr>
          <w:rFonts w:asciiTheme="minorHAnsi" w:hAnsiTheme="minorHAnsi"/>
          <w:sz w:val="22"/>
          <w:szCs w:val="22"/>
        </w:rPr>
        <w:t>tps://deanofstudents.unt.edu</w:t>
      </w:r>
    </w:p>
    <w:p w:rsidR="00A55332" w:rsidRPr="00340209" w:rsidRDefault="00A55332" w:rsidP="00A55332">
      <w:pPr>
        <w:rPr>
          <w:rFonts w:asciiTheme="minorHAnsi" w:eastAsia="Arial Unicode MS" w:hAnsiTheme="minorHAnsi"/>
          <w:sz w:val="22"/>
          <w:szCs w:val="22"/>
        </w:rPr>
      </w:pPr>
    </w:p>
    <w:p w:rsidR="00340209" w:rsidRDefault="00A55332" w:rsidP="00340209">
      <w:pPr>
        <w:rPr>
          <w:rFonts w:asciiTheme="minorHAnsi" w:hAnsiTheme="minorHAnsi"/>
          <w:sz w:val="22"/>
          <w:szCs w:val="22"/>
        </w:rPr>
      </w:pPr>
      <w:r w:rsidRPr="00340209">
        <w:rPr>
          <w:rFonts w:asciiTheme="minorHAnsi" w:hAnsiTheme="minorHAnsi"/>
          <w:b/>
          <w:sz w:val="22"/>
          <w:szCs w:val="22"/>
        </w:rPr>
        <w:lastRenderedPageBreak/>
        <w:t xml:space="preserve">2. Abstract </w:t>
      </w:r>
      <w:r w:rsidR="00396553" w:rsidRPr="00340209">
        <w:rPr>
          <w:rFonts w:asciiTheme="minorHAnsi" w:hAnsiTheme="minorHAnsi"/>
          <w:b/>
          <w:sz w:val="22"/>
          <w:szCs w:val="22"/>
        </w:rPr>
        <w:t>posts and discussions</w:t>
      </w:r>
      <w:r w:rsidRPr="00340209">
        <w:rPr>
          <w:rFonts w:asciiTheme="minorHAnsi" w:hAnsiTheme="minorHAnsi"/>
          <w:b/>
          <w:sz w:val="22"/>
          <w:szCs w:val="22"/>
        </w:rPr>
        <w:t xml:space="preserve"> (</w:t>
      </w:r>
      <w:r w:rsidR="00396553" w:rsidRPr="00340209">
        <w:rPr>
          <w:rFonts w:asciiTheme="minorHAnsi" w:hAnsiTheme="minorHAnsi"/>
          <w:b/>
          <w:sz w:val="22"/>
          <w:szCs w:val="22"/>
        </w:rPr>
        <w:t>25%</w:t>
      </w:r>
      <w:r w:rsidRPr="00340209">
        <w:rPr>
          <w:rFonts w:asciiTheme="minorHAnsi" w:hAnsiTheme="minorHAnsi"/>
          <w:b/>
          <w:sz w:val="22"/>
          <w:szCs w:val="22"/>
        </w:rPr>
        <w:t>).</w:t>
      </w:r>
      <w:r w:rsidRPr="00340209">
        <w:rPr>
          <w:rFonts w:asciiTheme="minorHAnsi" w:hAnsiTheme="minorHAnsi"/>
          <w:sz w:val="22"/>
          <w:szCs w:val="22"/>
        </w:rPr>
        <w:t xml:space="preserve">  For an abstract assignment</w:t>
      </w:r>
      <w:bookmarkStart w:id="0" w:name="_GoBack"/>
      <w:bookmarkEnd w:id="0"/>
      <w:r w:rsidRPr="00340209">
        <w:rPr>
          <w:rFonts w:asciiTheme="minorHAnsi" w:hAnsiTheme="minorHAnsi"/>
          <w:sz w:val="22"/>
          <w:szCs w:val="22"/>
        </w:rPr>
        <w:t xml:space="preserve"> you will be required to write an abstract on an outside article</w:t>
      </w:r>
      <w:r w:rsidR="00396553" w:rsidRPr="00340209">
        <w:rPr>
          <w:rFonts w:asciiTheme="minorHAnsi" w:hAnsiTheme="minorHAnsi"/>
          <w:sz w:val="22"/>
          <w:szCs w:val="22"/>
        </w:rPr>
        <w:t>, post it on the Blackboard Discussion board, and comment on two of your classmates’ posts.</w:t>
      </w:r>
      <w:r w:rsidR="00EB0ACF" w:rsidRPr="00340209">
        <w:rPr>
          <w:rFonts w:asciiTheme="minorHAnsi" w:hAnsiTheme="minorHAnsi"/>
          <w:sz w:val="22"/>
          <w:szCs w:val="22"/>
        </w:rPr>
        <w:t xml:space="preserve"> The goals are to read scholarly articles about methods, enhance your writing skills and ability to explain something you’ve just read, and to foster class discussion.  </w:t>
      </w:r>
    </w:p>
    <w:p w:rsidR="006A33E2" w:rsidRDefault="006A33E2" w:rsidP="00340209">
      <w:pPr>
        <w:rPr>
          <w:rFonts w:asciiTheme="minorHAnsi" w:hAnsiTheme="minorHAnsi"/>
          <w:sz w:val="22"/>
          <w:szCs w:val="22"/>
        </w:rPr>
      </w:pPr>
    </w:p>
    <w:p w:rsidR="006A33E2" w:rsidRPr="006A33E2" w:rsidRDefault="006A33E2" w:rsidP="00340209">
      <w:pPr>
        <w:rPr>
          <w:rFonts w:asciiTheme="minorHAnsi" w:hAnsiTheme="minorHAnsi"/>
          <w:b/>
          <w:sz w:val="22"/>
          <w:szCs w:val="22"/>
        </w:rPr>
      </w:pPr>
      <w:r w:rsidRPr="006A33E2">
        <w:rPr>
          <w:rFonts w:asciiTheme="minorHAnsi" w:hAnsiTheme="minorHAnsi"/>
          <w:b/>
          <w:sz w:val="22"/>
          <w:szCs w:val="22"/>
        </w:rPr>
        <w:t xml:space="preserve">Abstracts should ideally be posted to Blackboard by classtime on Tuesday, but no later than Wednesday night if you wish to receive feedback. </w:t>
      </w:r>
    </w:p>
    <w:p w:rsidR="006A33E2" w:rsidRDefault="006A33E2" w:rsidP="00340209">
      <w:pPr>
        <w:rPr>
          <w:rFonts w:asciiTheme="minorHAnsi" w:hAnsiTheme="minorHAnsi"/>
          <w:sz w:val="22"/>
          <w:szCs w:val="22"/>
        </w:rPr>
      </w:pPr>
    </w:p>
    <w:p w:rsidR="006A33E2" w:rsidRPr="006A33E2" w:rsidRDefault="006A33E2" w:rsidP="00340209">
      <w:pPr>
        <w:rPr>
          <w:rFonts w:asciiTheme="minorHAnsi" w:hAnsiTheme="minorHAnsi"/>
          <w:b/>
          <w:sz w:val="22"/>
          <w:szCs w:val="22"/>
        </w:rPr>
      </w:pPr>
      <w:r w:rsidRPr="006A33E2">
        <w:rPr>
          <w:rFonts w:asciiTheme="minorHAnsi" w:hAnsiTheme="minorHAnsi"/>
          <w:b/>
          <w:sz w:val="22"/>
          <w:szCs w:val="22"/>
        </w:rPr>
        <w:t xml:space="preserve">Comments on two of your peers’ posts should be made no later than Friday, 11:59pm. </w:t>
      </w:r>
    </w:p>
    <w:p w:rsidR="006A33E2" w:rsidRDefault="006A33E2" w:rsidP="00340209">
      <w:pPr>
        <w:rPr>
          <w:rFonts w:asciiTheme="minorHAnsi" w:hAnsiTheme="minorHAnsi"/>
          <w:sz w:val="22"/>
          <w:szCs w:val="22"/>
        </w:rPr>
      </w:pPr>
    </w:p>
    <w:p w:rsidR="006A33E2" w:rsidRPr="00340209" w:rsidRDefault="006A33E2" w:rsidP="00340209">
      <w:pPr>
        <w:rPr>
          <w:rFonts w:asciiTheme="minorHAnsi" w:eastAsia="Calibri" w:hAnsiTheme="minorHAnsi"/>
          <w:b/>
          <w:sz w:val="22"/>
          <w:szCs w:val="22"/>
        </w:rPr>
      </w:pPr>
      <w:r>
        <w:rPr>
          <w:rFonts w:asciiTheme="minorHAnsi" w:hAnsiTheme="minorHAnsi"/>
          <w:sz w:val="22"/>
          <w:szCs w:val="22"/>
        </w:rPr>
        <w:t xml:space="preserve">If you wish to carry on a proper conversation with a classmate over a particular article, that can also count for your two substantial comments. Because you only have five required abstracts, please make every effort to engage in conversation with as many </w:t>
      </w:r>
      <w:r>
        <w:rPr>
          <w:rFonts w:asciiTheme="minorHAnsi" w:hAnsiTheme="minorHAnsi"/>
          <w:i/>
          <w:sz w:val="22"/>
          <w:szCs w:val="22"/>
        </w:rPr>
        <w:t xml:space="preserve">different </w:t>
      </w:r>
      <w:r>
        <w:rPr>
          <w:rFonts w:asciiTheme="minorHAnsi" w:hAnsiTheme="minorHAnsi"/>
          <w:sz w:val="22"/>
          <w:szCs w:val="22"/>
        </w:rPr>
        <w:t>classmates as possible.</w:t>
      </w:r>
    </w:p>
    <w:p w:rsidR="00340209" w:rsidRPr="00340209" w:rsidRDefault="00340209" w:rsidP="00340209">
      <w:pPr>
        <w:spacing w:after="200"/>
        <w:rPr>
          <w:rFonts w:asciiTheme="minorHAnsi" w:eastAsia="Calibri" w:hAnsiTheme="minorHAnsi"/>
          <w:b/>
          <w:sz w:val="22"/>
          <w:szCs w:val="22"/>
        </w:rPr>
      </w:pPr>
      <w:r w:rsidRPr="00340209">
        <w:rPr>
          <w:rFonts w:asciiTheme="minorHAnsi" w:eastAsia="Calibri" w:hAnsiTheme="minorHAnsi"/>
          <w:b/>
          <w:sz w:val="22"/>
          <w:szCs w:val="22"/>
        </w:rPr>
        <w:br/>
        <w:t>C</w:t>
      </w:r>
      <w:r w:rsidRPr="00340209">
        <w:rPr>
          <w:rFonts w:asciiTheme="minorHAnsi" w:eastAsia="Calibri" w:hAnsiTheme="minorHAnsi"/>
          <w:sz w:val="22"/>
          <w:szCs w:val="22"/>
        </w:rPr>
        <w:t>omments and General Instructions</w:t>
      </w:r>
    </w:p>
    <w:p w:rsidR="00340209" w:rsidRPr="00340209" w:rsidRDefault="00340209" w:rsidP="00340209">
      <w:pPr>
        <w:spacing w:after="200"/>
        <w:rPr>
          <w:rFonts w:asciiTheme="minorHAnsi" w:eastAsia="Calibri" w:hAnsiTheme="minorHAnsi"/>
          <w:b/>
          <w:sz w:val="22"/>
          <w:szCs w:val="22"/>
        </w:rPr>
      </w:pPr>
      <w:r w:rsidRPr="00340209">
        <w:rPr>
          <w:rFonts w:asciiTheme="minorHAnsi" w:eastAsia="Calibri" w:hAnsiTheme="minorHAnsi"/>
          <w:sz w:val="22"/>
          <w:szCs w:val="22"/>
        </w:rPr>
        <w:t xml:space="preserve">Scholarly writing is both a skill and an art – one which takes </w:t>
      </w:r>
      <w:r w:rsidRPr="00340209">
        <w:rPr>
          <w:rFonts w:asciiTheme="minorHAnsi" w:eastAsia="Calibri" w:hAnsiTheme="minorHAnsi"/>
          <w:i/>
          <w:sz w:val="22"/>
          <w:szCs w:val="22"/>
        </w:rPr>
        <w:t>practice</w:t>
      </w:r>
      <w:r w:rsidRPr="00340209">
        <w:rPr>
          <w:rFonts w:asciiTheme="minorHAnsi" w:eastAsia="Calibri" w:hAnsiTheme="minorHAnsi"/>
          <w:sz w:val="22"/>
          <w:szCs w:val="22"/>
        </w:rPr>
        <w:t xml:space="preserve"> – and builds keen skills like reading comprehension, critical thinking, evidentiary support and descriptive composition. These abstracts will build your chops, so-to-speak, as you learn how to read and write anthropologically.  </w:t>
      </w:r>
    </w:p>
    <w:p w:rsidR="00340209" w:rsidRPr="00340209" w:rsidRDefault="00340209" w:rsidP="00340209">
      <w:pPr>
        <w:spacing w:after="200"/>
        <w:rPr>
          <w:rFonts w:asciiTheme="minorHAnsi" w:eastAsia="Calibri" w:hAnsiTheme="minorHAnsi"/>
          <w:sz w:val="22"/>
          <w:szCs w:val="22"/>
        </w:rPr>
      </w:pPr>
      <w:r w:rsidRPr="00340209">
        <w:rPr>
          <w:rFonts w:asciiTheme="minorHAnsi" w:eastAsia="Calibri" w:hAnsiTheme="minorHAnsi"/>
          <w:sz w:val="22"/>
          <w:szCs w:val="22"/>
        </w:rPr>
        <w:t xml:space="preserve">Abstracts will consist of the following three (3) components: </w:t>
      </w:r>
    </w:p>
    <w:p w:rsidR="00340209" w:rsidRPr="00340209" w:rsidRDefault="00340209" w:rsidP="00340209">
      <w:pPr>
        <w:numPr>
          <w:ilvl w:val="1"/>
          <w:numId w:val="2"/>
        </w:numPr>
        <w:spacing w:after="200" w:line="276" w:lineRule="auto"/>
        <w:ind w:left="720"/>
        <w:contextualSpacing/>
        <w:rPr>
          <w:rFonts w:asciiTheme="minorHAnsi" w:eastAsia="Calibri" w:hAnsiTheme="minorHAnsi"/>
          <w:sz w:val="22"/>
          <w:szCs w:val="22"/>
        </w:rPr>
      </w:pPr>
      <w:r w:rsidRPr="00340209">
        <w:rPr>
          <w:rFonts w:asciiTheme="minorHAnsi" w:eastAsia="Calibri" w:hAnsiTheme="minorHAnsi"/>
          <w:sz w:val="22"/>
          <w:szCs w:val="22"/>
        </w:rPr>
        <w:t xml:space="preserve">One (1) formal, single-spaced, 11-12pt font, properly-formatted, 250 - 300 word synopsis, demonstrating the following five (5) components: </w:t>
      </w:r>
    </w:p>
    <w:p w:rsidR="00340209" w:rsidRPr="00340209" w:rsidRDefault="00340209" w:rsidP="00340209">
      <w:pPr>
        <w:numPr>
          <w:ilvl w:val="2"/>
          <w:numId w:val="2"/>
        </w:numPr>
        <w:spacing w:after="200" w:line="276" w:lineRule="auto"/>
        <w:ind w:left="1440"/>
        <w:contextualSpacing/>
        <w:rPr>
          <w:rFonts w:asciiTheme="minorHAnsi" w:eastAsia="Calibri" w:hAnsiTheme="minorHAnsi"/>
          <w:sz w:val="22"/>
          <w:szCs w:val="22"/>
        </w:rPr>
      </w:pPr>
      <w:r w:rsidRPr="00340209">
        <w:rPr>
          <w:rFonts w:asciiTheme="minorHAnsi" w:eastAsia="Calibri" w:hAnsiTheme="minorHAnsi"/>
          <w:sz w:val="22"/>
          <w:szCs w:val="22"/>
        </w:rPr>
        <w:t xml:space="preserve">the author’s </w:t>
      </w:r>
      <w:r w:rsidRPr="00340209">
        <w:rPr>
          <w:rFonts w:asciiTheme="minorHAnsi" w:eastAsia="Calibri" w:hAnsiTheme="minorHAnsi"/>
          <w:b/>
          <w:sz w:val="22"/>
          <w:szCs w:val="22"/>
        </w:rPr>
        <w:t xml:space="preserve">main argument </w:t>
      </w:r>
      <w:r w:rsidRPr="00340209">
        <w:rPr>
          <w:rFonts w:asciiTheme="minorHAnsi" w:eastAsia="Calibri" w:hAnsiTheme="minorHAnsi"/>
          <w:sz w:val="22"/>
          <w:szCs w:val="22"/>
        </w:rPr>
        <w:t xml:space="preserve">or thesis; </w:t>
      </w:r>
      <w:r w:rsidRPr="00340209">
        <w:rPr>
          <w:rFonts w:asciiTheme="minorHAnsi" w:eastAsia="Calibri" w:hAnsiTheme="minorHAnsi"/>
          <w:sz w:val="22"/>
          <w:szCs w:val="22"/>
        </w:rPr>
        <w:tab/>
      </w:r>
      <w:r w:rsidRPr="00340209">
        <w:rPr>
          <w:rFonts w:asciiTheme="minorHAnsi" w:eastAsia="Calibri" w:hAnsiTheme="minorHAnsi"/>
          <w:sz w:val="22"/>
          <w:szCs w:val="22"/>
        </w:rPr>
        <w:tab/>
        <w:t xml:space="preserve"> </w:t>
      </w:r>
    </w:p>
    <w:p w:rsidR="00340209" w:rsidRPr="00340209" w:rsidRDefault="00340209" w:rsidP="00340209">
      <w:pPr>
        <w:numPr>
          <w:ilvl w:val="2"/>
          <w:numId w:val="2"/>
        </w:numPr>
        <w:spacing w:after="200" w:line="276" w:lineRule="auto"/>
        <w:ind w:left="1440"/>
        <w:contextualSpacing/>
        <w:rPr>
          <w:rFonts w:asciiTheme="minorHAnsi" w:eastAsia="Calibri" w:hAnsiTheme="minorHAnsi"/>
          <w:sz w:val="22"/>
          <w:szCs w:val="22"/>
        </w:rPr>
      </w:pPr>
      <w:r w:rsidRPr="00340209">
        <w:rPr>
          <w:rFonts w:asciiTheme="minorHAnsi" w:eastAsia="Calibri" w:hAnsiTheme="minorHAnsi"/>
          <w:sz w:val="22"/>
          <w:szCs w:val="22"/>
        </w:rPr>
        <w:t>notable supporting information, ie:</w:t>
      </w:r>
      <w:r w:rsidRPr="00340209">
        <w:rPr>
          <w:rFonts w:asciiTheme="minorHAnsi" w:eastAsia="Calibri" w:hAnsiTheme="minorHAnsi"/>
          <w:b/>
          <w:sz w:val="22"/>
          <w:szCs w:val="22"/>
        </w:rPr>
        <w:t xml:space="preserve"> the context </w:t>
      </w:r>
      <w:r w:rsidRPr="00340209">
        <w:rPr>
          <w:rFonts w:asciiTheme="minorHAnsi" w:eastAsia="Calibri" w:hAnsiTheme="minorHAnsi"/>
          <w:sz w:val="22"/>
          <w:szCs w:val="22"/>
        </w:rPr>
        <w:t xml:space="preserve">surrounding the article, including but not limited to </w:t>
      </w:r>
      <w:r w:rsidRPr="00340209">
        <w:rPr>
          <w:rFonts w:asciiTheme="minorHAnsi" w:eastAsia="Calibri" w:hAnsiTheme="minorHAnsi"/>
          <w:i/>
          <w:sz w:val="22"/>
          <w:szCs w:val="22"/>
        </w:rPr>
        <w:t>at least one</w:t>
      </w:r>
      <w:r w:rsidRPr="00340209">
        <w:rPr>
          <w:rFonts w:asciiTheme="minorHAnsi" w:eastAsia="Calibri" w:hAnsiTheme="minorHAnsi"/>
          <w:sz w:val="22"/>
          <w:szCs w:val="22"/>
        </w:rPr>
        <w:t xml:space="preserve"> of the following: </w:t>
      </w:r>
      <w:r w:rsidRPr="00340209">
        <w:rPr>
          <w:rFonts w:asciiTheme="minorHAnsi" w:eastAsia="Calibri" w:hAnsiTheme="minorHAnsi"/>
          <w:sz w:val="22"/>
          <w:szCs w:val="22"/>
        </w:rPr>
        <w:tab/>
      </w:r>
    </w:p>
    <w:p w:rsidR="00340209" w:rsidRPr="00340209" w:rsidRDefault="00340209" w:rsidP="00340209">
      <w:pPr>
        <w:numPr>
          <w:ilvl w:val="3"/>
          <w:numId w:val="2"/>
        </w:numPr>
        <w:spacing w:after="200" w:line="276" w:lineRule="auto"/>
        <w:ind w:left="2160"/>
        <w:contextualSpacing/>
        <w:rPr>
          <w:rFonts w:asciiTheme="minorHAnsi" w:eastAsia="Calibri" w:hAnsiTheme="minorHAnsi"/>
          <w:sz w:val="22"/>
          <w:szCs w:val="22"/>
        </w:rPr>
      </w:pPr>
      <w:r w:rsidRPr="00340209">
        <w:rPr>
          <w:rFonts w:asciiTheme="minorHAnsi" w:eastAsia="Calibri" w:hAnsiTheme="minorHAnsi"/>
          <w:sz w:val="22"/>
          <w:szCs w:val="22"/>
        </w:rPr>
        <w:t>the prevailing scientific paradigm</w:t>
      </w:r>
    </w:p>
    <w:p w:rsidR="00340209" w:rsidRPr="00340209" w:rsidRDefault="00340209" w:rsidP="00340209">
      <w:pPr>
        <w:numPr>
          <w:ilvl w:val="3"/>
          <w:numId w:val="2"/>
        </w:numPr>
        <w:spacing w:after="200" w:line="276" w:lineRule="auto"/>
        <w:ind w:left="2160"/>
        <w:contextualSpacing/>
        <w:rPr>
          <w:rFonts w:asciiTheme="minorHAnsi" w:eastAsia="Calibri" w:hAnsiTheme="minorHAnsi"/>
          <w:sz w:val="22"/>
          <w:szCs w:val="22"/>
        </w:rPr>
      </w:pPr>
      <w:r w:rsidRPr="00340209">
        <w:rPr>
          <w:rFonts w:asciiTheme="minorHAnsi" w:eastAsia="Calibri" w:hAnsiTheme="minorHAnsi"/>
          <w:sz w:val="22"/>
          <w:szCs w:val="22"/>
        </w:rPr>
        <w:t>the social/political/religious/historical context</w:t>
      </w:r>
    </w:p>
    <w:p w:rsidR="00340209" w:rsidRPr="00340209" w:rsidRDefault="00340209" w:rsidP="00340209">
      <w:pPr>
        <w:numPr>
          <w:ilvl w:val="3"/>
          <w:numId w:val="2"/>
        </w:numPr>
        <w:spacing w:after="200" w:line="276" w:lineRule="auto"/>
        <w:ind w:left="2160"/>
        <w:contextualSpacing/>
        <w:rPr>
          <w:rFonts w:asciiTheme="minorHAnsi" w:eastAsia="Calibri" w:hAnsiTheme="minorHAnsi"/>
          <w:sz w:val="22"/>
          <w:szCs w:val="22"/>
        </w:rPr>
      </w:pPr>
      <w:r w:rsidRPr="00340209">
        <w:rPr>
          <w:rFonts w:asciiTheme="minorHAnsi" w:eastAsia="Calibri" w:hAnsiTheme="minorHAnsi"/>
          <w:sz w:val="22"/>
          <w:szCs w:val="22"/>
        </w:rPr>
        <w:t>the author’s personal context;</w:t>
      </w:r>
    </w:p>
    <w:p w:rsidR="00340209" w:rsidRPr="00340209" w:rsidRDefault="00340209" w:rsidP="00340209">
      <w:pPr>
        <w:numPr>
          <w:ilvl w:val="2"/>
          <w:numId w:val="2"/>
        </w:numPr>
        <w:spacing w:after="200" w:line="276" w:lineRule="auto"/>
        <w:ind w:left="1440"/>
        <w:contextualSpacing/>
        <w:rPr>
          <w:rFonts w:asciiTheme="minorHAnsi" w:eastAsia="Calibri" w:hAnsiTheme="minorHAnsi"/>
          <w:sz w:val="22"/>
          <w:szCs w:val="22"/>
        </w:rPr>
      </w:pPr>
      <w:r w:rsidRPr="00340209">
        <w:rPr>
          <w:rFonts w:asciiTheme="minorHAnsi" w:eastAsia="Calibri" w:hAnsiTheme="minorHAnsi"/>
          <w:sz w:val="22"/>
          <w:szCs w:val="22"/>
        </w:rPr>
        <w:t>a compelling piece of</w:t>
      </w:r>
      <w:r w:rsidRPr="00340209">
        <w:rPr>
          <w:rFonts w:asciiTheme="minorHAnsi" w:eastAsia="Calibri" w:hAnsiTheme="minorHAnsi"/>
          <w:b/>
          <w:sz w:val="22"/>
          <w:szCs w:val="22"/>
        </w:rPr>
        <w:t xml:space="preserve"> supporting evidence</w:t>
      </w:r>
      <w:r w:rsidRPr="00340209">
        <w:rPr>
          <w:rFonts w:asciiTheme="minorHAnsi" w:eastAsia="Calibri" w:hAnsiTheme="minorHAnsi"/>
          <w:sz w:val="22"/>
          <w:szCs w:val="22"/>
        </w:rPr>
        <w:t xml:space="preserve"> (data) the author used to make their claim; </w:t>
      </w:r>
    </w:p>
    <w:p w:rsidR="00340209" w:rsidRPr="00340209" w:rsidRDefault="00340209" w:rsidP="00340209">
      <w:pPr>
        <w:numPr>
          <w:ilvl w:val="2"/>
          <w:numId w:val="2"/>
        </w:numPr>
        <w:spacing w:after="200" w:line="276" w:lineRule="auto"/>
        <w:ind w:left="1440"/>
        <w:contextualSpacing/>
        <w:rPr>
          <w:rFonts w:asciiTheme="minorHAnsi" w:eastAsia="Calibri" w:hAnsiTheme="minorHAnsi"/>
          <w:sz w:val="22"/>
          <w:szCs w:val="22"/>
        </w:rPr>
      </w:pPr>
      <w:r w:rsidRPr="00340209">
        <w:rPr>
          <w:rFonts w:asciiTheme="minorHAnsi" w:eastAsia="Calibri" w:hAnsiTheme="minorHAnsi"/>
          <w:sz w:val="22"/>
          <w:szCs w:val="22"/>
        </w:rPr>
        <w:t xml:space="preserve">the </w:t>
      </w:r>
      <w:r w:rsidRPr="00340209">
        <w:rPr>
          <w:rFonts w:asciiTheme="minorHAnsi" w:eastAsia="Calibri" w:hAnsiTheme="minorHAnsi"/>
          <w:b/>
          <w:sz w:val="22"/>
          <w:szCs w:val="22"/>
        </w:rPr>
        <w:t xml:space="preserve">relevance/relationship </w:t>
      </w:r>
      <w:r w:rsidRPr="00340209">
        <w:rPr>
          <w:rFonts w:asciiTheme="minorHAnsi" w:eastAsia="Calibri" w:hAnsiTheme="minorHAnsi"/>
          <w:sz w:val="22"/>
          <w:szCs w:val="22"/>
        </w:rPr>
        <w:t>of author’s work to the weekly topic or other assigned readings for the week;</w:t>
      </w:r>
    </w:p>
    <w:p w:rsidR="00340209" w:rsidRPr="00340209" w:rsidRDefault="00340209" w:rsidP="00340209">
      <w:pPr>
        <w:numPr>
          <w:ilvl w:val="2"/>
          <w:numId w:val="2"/>
        </w:numPr>
        <w:spacing w:after="200" w:line="276" w:lineRule="auto"/>
        <w:ind w:left="1440"/>
        <w:contextualSpacing/>
        <w:rPr>
          <w:rFonts w:asciiTheme="minorHAnsi" w:eastAsia="Calibri" w:hAnsiTheme="minorHAnsi"/>
          <w:sz w:val="22"/>
          <w:szCs w:val="22"/>
        </w:rPr>
      </w:pPr>
      <w:r w:rsidRPr="00340209">
        <w:rPr>
          <w:rFonts w:asciiTheme="minorHAnsi" w:eastAsia="Calibri" w:hAnsiTheme="minorHAnsi"/>
          <w:sz w:val="22"/>
          <w:szCs w:val="22"/>
        </w:rPr>
        <w:t xml:space="preserve">the </w:t>
      </w:r>
      <w:r w:rsidRPr="00340209">
        <w:rPr>
          <w:rFonts w:asciiTheme="minorHAnsi" w:eastAsia="Calibri" w:hAnsiTheme="minorHAnsi"/>
          <w:b/>
          <w:sz w:val="22"/>
          <w:szCs w:val="22"/>
        </w:rPr>
        <w:t xml:space="preserve">relevance/relationship </w:t>
      </w:r>
      <w:r w:rsidRPr="00340209">
        <w:rPr>
          <w:rFonts w:asciiTheme="minorHAnsi" w:eastAsia="Calibri" w:hAnsiTheme="minorHAnsi"/>
          <w:sz w:val="22"/>
          <w:szCs w:val="22"/>
        </w:rPr>
        <w:t xml:space="preserve">of author’s work to </w:t>
      </w:r>
      <w:r w:rsidRPr="00340209">
        <w:rPr>
          <w:rFonts w:asciiTheme="minorHAnsi" w:eastAsia="Calibri" w:hAnsiTheme="minorHAnsi"/>
          <w:i/>
          <w:sz w:val="22"/>
          <w:szCs w:val="22"/>
        </w:rPr>
        <w:t>at least one</w:t>
      </w:r>
      <w:r w:rsidRPr="00340209">
        <w:rPr>
          <w:rFonts w:asciiTheme="minorHAnsi" w:eastAsia="Calibri" w:hAnsiTheme="minorHAnsi"/>
          <w:sz w:val="22"/>
          <w:szCs w:val="22"/>
        </w:rPr>
        <w:t xml:space="preserve"> of the following elements:  </w:t>
      </w:r>
    </w:p>
    <w:p w:rsidR="00340209" w:rsidRPr="00340209" w:rsidRDefault="00340209" w:rsidP="00340209">
      <w:pPr>
        <w:numPr>
          <w:ilvl w:val="3"/>
          <w:numId w:val="2"/>
        </w:numPr>
        <w:spacing w:after="200" w:line="276" w:lineRule="auto"/>
        <w:ind w:left="2160"/>
        <w:contextualSpacing/>
        <w:rPr>
          <w:rFonts w:asciiTheme="minorHAnsi" w:eastAsia="Calibri" w:hAnsiTheme="minorHAnsi"/>
          <w:sz w:val="22"/>
          <w:szCs w:val="22"/>
        </w:rPr>
      </w:pPr>
      <w:r w:rsidRPr="00340209">
        <w:rPr>
          <w:rFonts w:asciiTheme="minorHAnsi" w:eastAsia="Calibri" w:hAnsiTheme="minorHAnsi"/>
          <w:sz w:val="22"/>
          <w:szCs w:val="22"/>
        </w:rPr>
        <w:t>a particular school of thought and/or</w:t>
      </w:r>
    </w:p>
    <w:p w:rsidR="00340209" w:rsidRPr="00340209" w:rsidRDefault="00340209" w:rsidP="00340209">
      <w:pPr>
        <w:numPr>
          <w:ilvl w:val="3"/>
          <w:numId w:val="2"/>
        </w:numPr>
        <w:spacing w:after="200" w:line="276" w:lineRule="auto"/>
        <w:ind w:left="2160"/>
        <w:contextualSpacing/>
        <w:rPr>
          <w:rFonts w:asciiTheme="minorHAnsi" w:eastAsia="Calibri" w:hAnsiTheme="minorHAnsi"/>
          <w:sz w:val="22"/>
          <w:szCs w:val="22"/>
        </w:rPr>
      </w:pPr>
      <w:r w:rsidRPr="00340209">
        <w:rPr>
          <w:rFonts w:asciiTheme="minorHAnsi" w:eastAsia="Calibri" w:hAnsiTheme="minorHAnsi"/>
          <w:sz w:val="22"/>
          <w:szCs w:val="22"/>
        </w:rPr>
        <w:t>any fieldmethods employed</w:t>
      </w:r>
    </w:p>
    <w:p w:rsidR="00340209" w:rsidRPr="00340209" w:rsidRDefault="00340209" w:rsidP="00340209">
      <w:pPr>
        <w:numPr>
          <w:ilvl w:val="3"/>
          <w:numId w:val="2"/>
        </w:numPr>
        <w:spacing w:after="200" w:line="276" w:lineRule="auto"/>
        <w:ind w:left="2160"/>
        <w:contextualSpacing/>
        <w:rPr>
          <w:rFonts w:asciiTheme="minorHAnsi" w:eastAsia="Calibri" w:hAnsiTheme="minorHAnsi"/>
          <w:sz w:val="22"/>
          <w:szCs w:val="22"/>
        </w:rPr>
      </w:pPr>
      <w:r w:rsidRPr="00340209">
        <w:rPr>
          <w:rFonts w:asciiTheme="minorHAnsi" w:eastAsia="Calibri" w:hAnsiTheme="minorHAnsi"/>
          <w:sz w:val="22"/>
          <w:szCs w:val="22"/>
        </w:rPr>
        <w:t>ethnographic writing style (positionality or bias, representation of research subjects, experimental techniques, etc.)</w:t>
      </w:r>
    </w:p>
    <w:p w:rsidR="00340209" w:rsidRPr="00340209" w:rsidRDefault="00340209" w:rsidP="001A5447">
      <w:pPr>
        <w:numPr>
          <w:ilvl w:val="1"/>
          <w:numId w:val="2"/>
        </w:numPr>
        <w:spacing w:after="200" w:line="276" w:lineRule="auto"/>
        <w:ind w:left="720"/>
        <w:contextualSpacing/>
        <w:rPr>
          <w:rFonts w:asciiTheme="minorHAnsi" w:eastAsia="Calibri" w:hAnsiTheme="minorHAnsi"/>
          <w:sz w:val="22"/>
          <w:szCs w:val="22"/>
        </w:rPr>
      </w:pPr>
      <w:r w:rsidRPr="00340209">
        <w:rPr>
          <w:rFonts w:asciiTheme="minorHAnsi" w:eastAsia="Calibri" w:hAnsiTheme="minorHAnsi"/>
          <w:sz w:val="22"/>
          <w:szCs w:val="22"/>
        </w:rPr>
        <w:t xml:space="preserve">One (1) </w:t>
      </w:r>
      <w:r w:rsidRPr="00340209">
        <w:rPr>
          <w:rFonts w:asciiTheme="minorHAnsi" w:eastAsia="Calibri" w:hAnsiTheme="minorHAnsi"/>
          <w:b/>
          <w:sz w:val="22"/>
          <w:szCs w:val="22"/>
        </w:rPr>
        <w:t>Burning Question</w:t>
      </w:r>
      <w:r w:rsidRPr="00340209">
        <w:rPr>
          <w:rFonts w:asciiTheme="minorHAnsi" w:eastAsia="Calibri" w:hAnsiTheme="minorHAnsi"/>
          <w:sz w:val="22"/>
          <w:szCs w:val="22"/>
        </w:rPr>
        <w:t xml:space="preserve">, </w:t>
      </w:r>
      <w:r w:rsidRPr="00340209">
        <w:rPr>
          <w:rFonts w:asciiTheme="minorHAnsi" w:eastAsia="Calibri" w:hAnsiTheme="minorHAnsi"/>
          <w:b/>
          <w:color w:val="1F497D"/>
          <w:sz w:val="22"/>
          <w:szCs w:val="22"/>
        </w:rPr>
        <w:t>contextualized</w:t>
      </w:r>
      <w:r w:rsidRPr="00340209">
        <w:rPr>
          <w:rFonts w:asciiTheme="minorHAnsi" w:eastAsia="Calibri" w:hAnsiTheme="minorHAnsi"/>
          <w:sz w:val="22"/>
          <w:szCs w:val="22"/>
        </w:rPr>
        <w:t xml:space="preserve">, </w:t>
      </w:r>
      <w:r w:rsidRPr="00340209">
        <w:rPr>
          <w:rFonts w:asciiTheme="minorHAnsi" w:eastAsia="Calibri" w:hAnsiTheme="minorHAnsi"/>
          <w:b/>
          <w:color w:val="1F497D"/>
          <w:sz w:val="22"/>
          <w:szCs w:val="22"/>
        </w:rPr>
        <w:t>queried</w:t>
      </w:r>
      <w:r w:rsidRPr="00340209">
        <w:rPr>
          <w:rFonts w:asciiTheme="minorHAnsi" w:eastAsia="Calibri" w:hAnsiTheme="minorHAnsi"/>
          <w:color w:val="1F497D"/>
          <w:sz w:val="22"/>
          <w:szCs w:val="22"/>
        </w:rPr>
        <w:t xml:space="preserve"> </w:t>
      </w:r>
      <w:r w:rsidRPr="00340209">
        <w:rPr>
          <w:rFonts w:asciiTheme="minorHAnsi" w:eastAsia="Calibri" w:hAnsiTheme="minorHAnsi"/>
          <w:sz w:val="22"/>
          <w:szCs w:val="22"/>
        </w:rPr>
        <w:t xml:space="preserve">in conversational fashion, and </w:t>
      </w:r>
      <w:r w:rsidRPr="00340209">
        <w:rPr>
          <w:rFonts w:asciiTheme="minorHAnsi" w:eastAsia="Calibri" w:hAnsiTheme="minorHAnsi"/>
          <w:b/>
          <w:color w:val="1F497D"/>
          <w:sz w:val="22"/>
          <w:szCs w:val="22"/>
        </w:rPr>
        <w:t>cited</w:t>
      </w:r>
      <w:r w:rsidRPr="00340209">
        <w:rPr>
          <w:rFonts w:asciiTheme="minorHAnsi" w:eastAsia="Calibri" w:hAnsiTheme="minorHAnsi"/>
          <w:color w:val="1F497D"/>
          <w:sz w:val="22"/>
          <w:szCs w:val="22"/>
        </w:rPr>
        <w:t xml:space="preserve"> </w:t>
      </w:r>
      <w:r w:rsidRPr="00340209">
        <w:rPr>
          <w:rFonts w:asciiTheme="minorHAnsi" w:eastAsia="Calibri" w:hAnsiTheme="minorHAnsi"/>
          <w:sz w:val="22"/>
          <w:szCs w:val="22"/>
        </w:rPr>
        <w:t xml:space="preserve">with reference to specific page number(s) if appropriate </w:t>
      </w:r>
    </w:p>
    <w:p w:rsidR="00340209" w:rsidRPr="00340209" w:rsidRDefault="00340209" w:rsidP="00340209">
      <w:pPr>
        <w:spacing w:after="200" w:line="276" w:lineRule="auto"/>
        <w:ind w:left="720"/>
        <w:contextualSpacing/>
        <w:rPr>
          <w:rFonts w:asciiTheme="minorHAnsi" w:eastAsia="Calibri" w:hAnsiTheme="minorHAnsi"/>
          <w:sz w:val="22"/>
          <w:szCs w:val="22"/>
        </w:rPr>
      </w:pPr>
      <w:r w:rsidRPr="00340209">
        <w:rPr>
          <w:rFonts w:asciiTheme="minorHAnsi" w:eastAsia="Calibri" w:hAnsiTheme="minorHAnsi"/>
          <w:sz w:val="22"/>
          <w:szCs w:val="22"/>
        </w:rPr>
        <w:br/>
        <w:t>Here are some specific guidelines:</w:t>
      </w:r>
      <w:r w:rsidRPr="00340209">
        <w:rPr>
          <w:rFonts w:asciiTheme="minorHAnsi" w:eastAsia="Calibri" w:hAnsiTheme="minorHAnsi"/>
          <w:sz w:val="22"/>
          <w:szCs w:val="22"/>
        </w:rPr>
        <w:br/>
      </w:r>
    </w:p>
    <w:p w:rsidR="00340209" w:rsidRPr="00340209" w:rsidRDefault="00340209" w:rsidP="00340209">
      <w:pPr>
        <w:numPr>
          <w:ilvl w:val="1"/>
          <w:numId w:val="3"/>
        </w:numPr>
        <w:spacing w:after="200" w:line="276" w:lineRule="auto"/>
        <w:contextualSpacing/>
        <w:rPr>
          <w:rFonts w:asciiTheme="minorHAnsi" w:eastAsia="Calibri" w:hAnsiTheme="minorHAnsi"/>
          <w:sz w:val="22"/>
          <w:szCs w:val="22"/>
        </w:rPr>
      </w:pPr>
      <w:r w:rsidRPr="00340209">
        <w:rPr>
          <w:rFonts w:asciiTheme="minorHAnsi" w:eastAsia="Calibri" w:hAnsiTheme="minorHAnsi"/>
          <w:b/>
          <w:sz w:val="22"/>
          <w:szCs w:val="22"/>
        </w:rPr>
        <w:t>original</w:t>
      </w:r>
      <w:r w:rsidRPr="00340209">
        <w:rPr>
          <w:rFonts w:asciiTheme="minorHAnsi" w:eastAsia="Calibri" w:hAnsiTheme="minorHAnsi"/>
          <w:sz w:val="22"/>
          <w:szCs w:val="22"/>
        </w:rPr>
        <w:t xml:space="preserve">, </w:t>
      </w:r>
      <w:r w:rsidRPr="00340209">
        <w:rPr>
          <w:rFonts w:asciiTheme="minorHAnsi" w:eastAsia="Calibri" w:hAnsiTheme="minorHAnsi"/>
          <w:b/>
          <w:sz w:val="22"/>
          <w:szCs w:val="22"/>
        </w:rPr>
        <w:t>substantial</w:t>
      </w:r>
      <w:r w:rsidRPr="00340209">
        <w:rPr>
          <w:rFonts w:asciiTheme="minorHAnsi" w:eastAsia="Calibri" w:hAnsiTheme="minorHAnsi"/>
          <w:sz w:val="22"/>
          <w:szCs w:val="22"/>
        </w:rPr>
        <w:t xml:space="preserve">, and </w:t>
      </w:r>
      <w:r w:rsidRPr="00340209">
        <w:rPr>
          <w:rFonts w:asciiTheme="minorHAnsi" w:eastAsia="Calibri" w:hAnsiTheme="minorHAnsi"/>
          <w:b/>
          <w:sz w:val="22"/>
          <w:szCs w:val="22"/>
        </w:rPr>
        <w:t>thought-provoking</w:t>
      </w:r>
    </w:p>
    <w:p w:rsidR="00340209" w:rsidRPr="00340209" w:rsidRDefault="00340209" w:rsidP="00340209">
      <w:pPr>
        <w:numPr>
          <w:ilvl w:val="2"/>
          <w:numId w:val="3"/>
        </w:numPr>
        <w:spacing w:after="200" w:line="276" w:lineRule="auto"/>
        <w:contextualSpacing/>
        <w:rPr>
          <w:rFonts w:asciiTheme="minorHAnsi" w:eastAsia="Calibri" w:hAnsiTheme="minorHAnsi"/>
          <w:sz w:val="22"/>
          <w:szCs w:val="22"/>
        </w:rPr>
      </w:pPr>
      <w:r w:rsidRPr="00340209">
        <w:rPr>
          <w:rFonts w:asciiTheme="minorHAnsi" w:eastAsia="Calibri" w:hAnsiTheme="minorHAnsi"/>
          <w:b/>
          <w:sz w:val="22"/>
          <w:szCs w:val="22"/>
        </w:rPr>
        <w:t xml:space="preserve">If you grab a quote or question from a theory textbook or from the Web, I will know. Please use your own brain and do your own work. </w:t>
      </w:r>
    </w:p>
    <w:p w:rsidR="00340209" w:rsidRPr="00340209" w:rsidRDefault="00340209" w:rsidP="00340209">
      <w:pPr>
        <w:numPr>
          <w:ilvl w:val="2"/>
          <w:numId w:val="3"/>
        </w:numPr>
        <w:spacing w:after="200" w:line="276" w:lineRule="auto"/>
        <w:contextualSpacing/>
        <w:rPr>
          <w:rFonts w:asciiTheme="minorHAnsi" w:eastAsia="Calibri" w:hAnsiTheme="minorHAnsi"/>
          <w:sz w:val="22"/>
          <w:szCs w:val="22"/>
        </w:rPr>
      </w:pPr>
      <w:r w:rsidRPr="00340209">
        <w:rPr>
          <w:rFonts w:asciiTheme="minorHAnsi" w:eastAsia="Calibri" w:hAnsiTheme="minorHAnsi"/>
          <w:sz w:val="22"/>
          <w:szCs w:val="22"/>
        </w:rPr>
        <w:t xml:space="preserve">A </w:t>
      </w:r>
      <w:r w:rsidRPr="00340209">
        <w:rPr>
          <w:rFonts w:asciiTheme="minorHAnsi" w:eastAsia="Calibri" w:hAnsiTheme="minorHAnsi"/>
          <w:i/>
          <w:sz w:val="22"/>
          <w:szCs w:val="22"/>
        </w:rPr>
        <w:t>substantial</w:t>
      </w:r>
      <w:r w:rsidRPr="00340209">
        <w:rPr>
          <w:rFonts w:asciiTheme="minorHAnsi" w:eastAsia="Calibri" w:hAnsiTheme="minorHAnsi"/>
          <w:sz w:val="22"/>
          <w:szCs w:val="22"/>
        </w:rPr>
        <w:t xml:space="preserve">, </w:t>
      </w:r>
      <w:r w:rsidRPr="00340209">
        <w:rPr>
          <w:rFonts w:asciiTheme="minorHAnsi" w:eastAsia="Calibri" w:hAnsiTheme="minorHAnsi"/>
          <w:i/>
          <w:sz w:val="22"/>
          <w:szCs w:val="22"/>
        </w:rPr>
        <w:t>thought-provoking</w:t>
      </w:r>
      <w:r w:rsidRPr="00340209">
        <w:rPr>
          <w:rFonts w:asciiTheme="minorHAnsi" w:eastAsia="Calibri" w:hAnsiTheme="minorHAnsi"/>
          <w:sz w:val="22"/>
          <w:szCs w:val="22"/>
        </w:rPr>
        <w:t xml:space="preserve"> question does not mean an overtly verbose, intentionally obscure, or otherwise incomprehensible question. BIG, mundane </w:t>
      </w:r>
      <w:r w:rsidRPr="00340209">
        <w:rPr>
          <w:rFonts w:asciiTheme="minorHAnsi" w:eastAsia="Calibri" w:hAnsiTheme="minorHAnsi"/>
          <w:sz w:val="22"/>
          <w:szCs w:val="22"/>
        </w:rPr>
        <w:lastRenderedPageBreak/>
        <w:t>questions can sometimes lead to fruitful conversation, provided they are…..</w:t>
      </w:r>
      <w:r w:rsidRPr="00340209">
        <w:rPr>
          <w:rFonts w:asciiTheme="minorHAnsi" w:eastAsia="Calibri" w:hAnsiTheme="minorHAnsi"/>
          <w:sz w:val="22"/>
          <w:szCs w:val="22"/>
        </w:rPr>
        <w:br/>
      </w:r>
    </w:p>
    <w:p w:rsidR="00340209" w:rsidRPr="00340209" w:rsidRDefault="00340209" w:rsidP="00340209">
      <w:pPr>
        <w:numPr>
          <w:ilvl w:val="1"/>
          <w:numId w:val="3"/>
        </w:numPr>
        <w:spacing w:after="200" w:line="276" w:lineRule="auto"/>
        <w:contextualSpacing/>
        <w:rPr>
          <w:rFonts w:asciiTheme="minorHAnsi" w:eastAsia="Calibri" w:hAnsiTheme="minorHAnsi"/>
          <w:sz w:val="22"/>
          <w:szCs w:val="22"/>
        </w:rPr>
      </w:pPr>
      <w:r w:rsidRPr="00340209">
        <w:rPr>
          <w:rFonts w:asciiTheme="minorHAnsi" w:eastAsia="Calibri" w:hAnsiTheme="minorHAnsi"/>
          <w:b/>
          <w:sz w:val="22"/>
          <w:szCs w:val="22"/>
        </w:rPr>
        <w:t>contextualized</w:t>
      </w:r>
      <w:r w:rsidRPr="00340209">
        <w:rPr>
          <w:rFonts w:asciiTheme="minorHAnsi" w:eastAsia="Calibri" w:hAnsiTheme="minorHAnsi"/>
          <w:sz w:val="22"/>
          <w:szCs w:val="22"/>
        </w:rPr>
        <w:t xml:space="preserve">, this means that BEFORE you even ask the question, you introduce the idea or quote you wish to question by situating it in terms of </w:t>
      </w:r>
      <w:r w:rsidRPr="00340209">
        <w:rPr>
          <w:rFonts w:asciiTheme="minorHAnsi" w:eastAsia="Calibri" w:hAnsiTheme="minorHAnsi"/>
          <w:i/>
          <w:sz w:val="22"/>
          <w:szCs w:val="22"/>
        </w:rPr>
        <w:t>at least one of the following</w:t>
      </w:r>
      <w:r w:rsidRPr="00340209">
        <w:rPr>
          <w:rFonts w:asciiTheme="minorHAnsi" w:eastAsia="Calibri" w:hAnsiTheme="minorHAnsi"/>
          <w:sz w:val="22"/>
          <w:szCs w:val="22"/>
        </w:rPr>
        <w:t>:</w:t>
      </w:r>
    </w:p>
    <w:p w:rsidR="00340209" w:rsidRPr="00340209" w:rsidRDefault="00340209" w:rsidP="00340209">
      <w:pPr>
        <w:numPr>
          <w:ilvl w:val="2"/>
          <w:numId w:val="3"/>
        </w:numPr>
        <w:spacing w:after="200" w:line="276" w:lineRule="auto"/>
        <w:contextualSpacing/>
        <w:rPr>
          <w:rFonts w:asciiTheme="minorHAnsi" w:eastAsia="Calibri" w:hAnsiTheme="minorHAnsi"/>
          <w:sz w:val="22"/>
          <w:szCs w:val="22"/>
        </w:rPr>
      </w:pPr>
      <w:r w:rsidRPr="00340209">
        <w:rPr>
          <w:rFonts w:asciiTheme="minorHAnsi" w:eastAsia="Calibri" w:hAnsiTheme="minorHAnsi"/>
          <w:sz w:val="22"/>
          <w:szCs w:val="22"/>
        </w:rPr>
        <w:t>a particular school of thought</w:t>
      </w:r>
    </w:p>
    <w:p w:rsidR="00340209" w:rsidRPr="00340209" w:rsidRDefault="00340209" w:rsidP="00340209">
      <w:pPr>
        <w:numPr>
          <w:ilvl w:val="2"/>
          <w:numId w:val="3"/>
        </w:numPr>
        <w:spacing w:after="200" w:line="276" w:lineRule="auto"/>
        <w:contextualSpacing/>
        <w:rPr>
          <w:rFonts w:asciiTheme="minorHAnsi" w:eastAsia="Calibri" w:hAnsiTheme="minorHAnsi"/>
          <w:sz w:val="22"/>
          <w:szCs w:val="22"/>
        </w:rPr>
      </w:pPr>
      <w:r w:rsidRPr="00340209">
        <w:rPr>
          <w:rFonts w:asciiTheme="minorHAnsi" w:eastAsia="Calibri" w:hAnsiTheme="minorHAnsi"/>
          <w:sz w:val="22"/>
          <w:szCs w:val="22"/>
        </w:rPr>
        <w:t>the author’s thesis</w:t>
      </w:r>
    </w:p>
    <w:p w:rsidR="00340209" w:rsidRPr="00340209" w:rsidRDefault="00340209" w:rsidP="00340209">
      <w:pPr>
        <w:numPr>
          <w:ilvl w:val="2"/>
          <w:numId w:val="3"/>
        </w:numPr>
        <w:spacing w:after="200" w:line="276" w:lineRule="auto"/>
        <w:contextualSpacing/>
        <w:rPr>
          <w:rFonts w:asciiTheme="minorHAnsi" w:eastAsia="Calibri" w:hAnsiTheme="minorHAnsi"/>
          <w:sz w:val="22"/>
          <w:szCs w:val="22"/>
        </w:rPr>
      </w:pPr>
      <w:r w:rsidRPr="00340209">
        <w:rPr>
          <w:rFonts w:asciiTheme="minorHAnsi" w:eastAsia="Calibri" w:hAnsiTheme="minorHAnsi"/>
          <w:sz w:val="22"/>
          <w:szCs w:val="22"/>
        </w:rPr>
        <w:t xml:space="preserve">a particular passage or quote from the assigned reading </w:t>
      </w:r>
    </w:p>
    <w:p w:rsidR="00340209" w:rsidRPr="00340209" w:rsidRDefault="00340209" w:rsidP="00340209">
      <w:pPr>
        <w:numPr>
          <w:ilvl w:val="2"/>
          <w:numId w:val="3"/>
        </w:numPr>
        <w:spacing w:after="200" w:line="276" w:lineRule="auto"/>
        <w:contextualSpacing/>
        <w:rPr>
          <w:rFonts w:asciiTheme="minorHAnsi" w:eastAsia="Calibri" w:hAnsiTheme="minorHAnsi"/>
          <w:sz w:val="22"/>
          <w:szCs w:val="22"/>
        </w:rPr>
      </w:pPr>
      <w:r w:rsidRPr="00340209">
        <w:rPr>
          <w:rFonts w:asciiTheme="minorHAnsi" w:eastAsia="Calibri" w:hAnsiTheme="minorHAnsi"/>
          <w:sz w:val="22"/>
          <w:szCs w:val="22"/>
        </w:rPr>
        <w:t>a topic or event presented as a framework for your question (real or hypothetical);</w:t>
      </w:r>
      <w:r w:rsidRPr="00340209">
        <w:rPr>
          <w:rFonts w:asciiTheme="minorHAnsi" w:eastAsia="Calibri" w:hAnsiTheme="minorHAnsi"/>
          <w:sz w:val="22"/>
          <w:szCs w:val="22"/>
        </w:rPr>
        <w:br/>
      </w:r>
    </w:p>
    <w:p w:rsidR="00340209" w:rsidRPr="00340209" w:rsidRDefault="00340209" w:rsidP="00340209">
      <w:pPr>
        <w:numPr>
          <w:ilvl w:val="1"/>
          <w:numId w:val="3"/>
        </w:numPr>
        <w:spacing w:after="200" w:line="276" w:lineRule="auto"/>
        <w:contextualSpacing/>
        <w:rPr>
          <w:rFonts w:asciiTheme="minorHAnsi" w:eastAsia="Calibri" w:hAnsiTheme="minorHAnsi"/>
          <w:sz w:val="22"/>
          <w:szCs w:val="22"/>
        </w:rPr>
      </w:pPr>
      <w:r w:rsidRPr="00340209">
        <w:rPr>
          <w:rFonts w:asciiTheme="minorHAnsi" w:eastAsia="Calibri" w:hAnsiTheme="minorHAnsi"/>
          <w:b/>
          <w:sz w:val="22"/>
          <w:szCs w:val="22"/>
        </w:rPr>
        <w:t>queried</w:t>
      </w:r>
      <w:r w:rsidRPr="00340209">
        <w:rPr>
          <w:rFonts w:asciiTheme="minorHAnsi" w:eastAsia="Calibri" w:hAnsiTheme="minorHAnsi"/>
          <w:sz w:val="22"/>
          <w:szCs w:val="22"/>
        </w:rPr>
        <w:t xml:space="preserve"> in conversational fashion, this means that you ask in such a way as to generate conversation and to avoid the following pitfalls: </w:t>
      </w:r>
    </w:p>
    <w:p w:rsidR="00340209" w:rsidRPr="00340209" w:rsidRDefault="00340209" w:rsidP="00340209">
      <w:pPr>
        <w:numPr>
          <w:ilvl w:val="2"/>
          <w:numId w:val="3"/>
        </w:numPr>
        <w:spacing w:after="200" w:line="276" w:lineRule="auto"/>
        <w:contextualSpacing/>
        <w:rPr>
          <w:rFonts w:asciiTheme="minorHAnsi" w:eastAsia="Calibri" w:hAnsiTheme="minorHAnsi"/>
          <w:sz w:val="22"/>
          <w:szCs w:val="22"/>
        </w:rPr>
      </w:pPr>
      <w:r w:rsidRPr="00340209">
        <w:rPr>
          <w:rFonts w:asciiTheme="minorHAnsi" w:eastAsia="Calibri" w:hAnsiTheme="minorHAnsi"/>
          <w:sz w:val="22"/>
          <w:szCs w:val="22"/>
        </w:rPr>
        <w:t xml:space="preserve">obvious questions (those which are answered in the reading) </w:t>
      </w:r>
    </w:p>
    <w:p w:rsidR="00340209" w:rsidRPr="00340209" w:rsidRDefault="00340209" w:rsidP="00340209">
      <w:pPr>
        <w:numPr>
          <w:ilvl w:val="2"/>
          <w:numId w:val="3"/>
        </w:numPr>
        <w:spacing w:after="200" w:line="276" w:lineRule="auto"/>
        <w:contextualSpacing/>
        <w:rPr>
          <w:rFonts w:asciiTheme="minorHAnsi" w:eastAsia="Calibri" w:hAnsiTheme="minorHAnsi"/>
          <w:sz w:val="22"/>
          <w:szCs w:val="22"/>
        </w:rPr>
      </w:pPr>
      <w:r w:rsidRPr="00340209">
        <w:rPr>
          <w:rFonts w:asciiTheme="minorHAnsi" w:eastAsia="Calibri" w:hAnsiTheme="minorHAnsi"/>
          <w:sz w:val="22"/>
          <w:szCs w:val="22"/>
        </w:rPr>
        <w:t xml:space="preserve">vague or ambiguous questions (those which do not contain a </w:t>
      </w:r>
      <w:r w:rsidRPr="00340209">
        <w:rPr>
          <w:rFonts w:asciiTheme="minorHAnsi" w:eastAsia="Calibri" w:hAnsiTheme="minorHAnsi"/>
          <w:i/>
          <w:sz w:val="22"/>
          <w:szCs w:val="22"/>
        </w:rPr>
        <w:t>specific</w:t>
      </w:r>
      <w:r w:rsidRPr="00340209">
        <w:rPr>
          <w:rFonts w:asciiTheme="minorHAnsi" w:eastAsia="Calibri" w:hAnsiTheme="minorHAnsi"/>
          <w:sz w:val="22"/>
          <w:szCs w:val="22"/>
        </w:rPr>
        <w:t xml:space="preserve"> subject or point of reference)</w:t>
      </w:r>
    </w:p>
    <w:p w:rsidR="00340209" w:rsidRPr="00340209" w:rsidRDefault="00340209" w:rsidP="00340209">
      <w:pPr>
        <w:numPr>
          <w:ilvl w:val="2"/>
          <w:numId w:val="3"/>
        </w:numPr>
        <w:spacing w:after="200" w:line="276" w:lineRule="auto"/>
        <w:contextualSpacing/>
        <w:rPr>
          <w:rFonts w:asciiTheme="minorHAnsi" w:eastAsia="Calibri" w:hAnsiTheme="minorHAnsi"/>
          <w:sz w:val="22"/>
          <w:szCs w:val="22"/>
        </w:rPr>
      </w:pPr>
      <w:r w:rsidRPr="00340209">
        <w:rPr>
          <w:rFonts w:asciiTheme="minorHAnsi" w:eastAsia="Calibri" w:hAnsiTheme="minorHAnsi"/>
          <w:sz w:val="22"/>
          <w:szCs w:val="22"/>
        </w:rPr>
        <w:t xml:space="preserve">rhetorical questions (those asked to make a point rather than to seek an answer) </w:t>
      </w:r>
    </w:p>
    <w:p w:rsidR="00340209" w:rsidRPr="00340209" w:rsidRDefault="00340209" w:rsidP="00340209">
      <w:pPr>
        <w:numPr>
          <w:ilvl w:val="2"/>
          <w:numId w:val="3"/>
        </w:numPr>
        <w:spacing w:after="200" w:line="276" w:lineRule="auto"/>
        <w:contextualSpacing/>
        <w:rPr>
          <w:rFonts w:asciiTheme="minorHAnsi" w:eastAsia="Calibri" w:hAnsiTheme="minorHAnsi"/>
          <w:sz w:val="22"/>
          <w:szCs w:val="22"/>
        </w:rPr>
      </w:pPr>
      <w:r w:rsidRPr="00340209">
        <w:rPr>
          <w:rFonts w:asciiTheme="minorHAnsi" w:eastAsia="Calibri" w:hAnsiTheme="minorHAnsi"/>
          <w:sz w:val="22"/>
          <w:szCs w:val="22"/>
        </w:rPr>
        <w:t xml:space="preserve">leading questions (in legal terms: </w:t>
      </w:r>
      <w:r w:rsidRPr="00340209">
        <w:rPr>
          <w:rFonts w:asciiTheme="minorHAnsi" w:eastAsia="Calibri" w:hAnsiTheme="minorHAnsi"/>
          <w:b/>
          <w:sz w:val="22"/>
          <w:szCs w:val="22"/>
        </w:rPr>
        <w:t>suggestive interrogation</w:t>
      </w:r>
      <w:r w:rsidRPr="00340209">
        <w:rPr>
          <w:rFonts w:asciiTheme="minorHAnsi" w:eastAsia="Calibri" w:hAnsiTheme="minorHAnsi"/>
          <w:sz w:val="22"/>
          <w:szCs w:val="22"/>
        </w:rPr>
        <w:t xml:space="preserve"> – those which prompt or imply a particular answer from the respondent, often phrased as </w:t>
      </w:r>
      <w:r w:rsidRPr="00340209">
        <w:rPr>
          <w:rFonts w:asciiTheme="minorHAnsi" w:eastAsia="Calibri" w:hAnsiTheme="minorHAnsi"/>
          <w:b/>
          <w:sz w:val="22"/>
          <w:szCs w:val="22"/>
        </w:rPr>
        <w:t xml:space="preserve">yes/no </w:t>
      </w:r>
      <w:r w:rsidRPr="00340209">
        <w:rPr>
          <w:rFonts w:asciiTheme="minorHAnsi" w:eastAsia="Calibri" w:hAnsiTheme="minorHAnsi"/>
          <w:sz w:val="22"/>
          <w:szCs w:val="22"/>
        </w:rPr>
        <w:t>questions;</w:t>
      </w:r>
      <w:r w:rsidRPr="00340209">
        <w:rPr>
          <w:rFonts w:asciiTheme="minorHAnsi" w:eastAsia="Calibri" w:hAnsiTheme="minorHAnsi"/>
          <w:sz w:val="22"/>
          <w:szCs w:val="22"/>
        </w:rPr>
        <w:br/>
      </w:r>
    </w:p>
    <w:p w:rsidR="00340209" w:rsidRPr="00340209" w:rsidRDefault="00340209" w:rsidP="00340209">
      <w:pPr>
        <w:pStyle w:val="ListParagraph"/>
        <w:numPr>
          <w:ilvl w:val="1"/>
          <w:numId w:val="3"/>
        </w:numPr>
        <w:spacing w:after="200" w:line="276" w:lineRule="auto"/>
        <w:rPr>
          <w:rFonts w:asciiTheme="minorHAnsi" w:eastAsia="Calibri" w:hAnsiTheme="minorHAnsi"/>
          <w:sz w:val="22"/>
          <w:szCs w:val="22"/>
        </w:rPr>
      </w:pPr>
      <w:r w:rsidRPr="00340209">
        <w:rPr>
          <w:rFonts w:asciiTheme="minorHAnsi" w:eastAsia="Calibri" w:hAnsiTheme="minorHAnsi"/>
          <w:b/>
          <w:sz w:val="22"/>
          <w:szCs w:val="22"/>
        </w:rPr>
        <w:t>cited,</w:t>
      </w:r>
      <w:r w:rsidRPr="00340209">
        <w:rPr>
          <w:rFonts w:asciiTheme="minorHAnsi" w:eastAsia="Calibri" w:hAnsiTheme="minorHAnsi"/>
          <w:sz w:val="22"/>
          <w:szCs w:val="22"/>
        </w:rPr>
        <w:t xml:space="preserve"> with reference to specific page number(s) if appropriate;</w:t>
      </w:r>
      <w:r w:rsidRPr="00340209">
        <w:rPr>
          <w:rFonts w:asciiTheme="minorHAnsi" w:eastAsia="Calibri" w:hAnsiTheme="minorHAnsi"/>
          <w:sz w:val="22"/>
          <w:szCs w:val="22"/>
        </w:rPr>
        <w:br/>
      </w:r>
    </w:p>
    <w:p w:rsidR="00340209" w:rsidRPr="00340209" w:rsidRDefault="00340209" w:rsidP="004C5FE9">
      <w:pPr>
        <w:numPr>
          <w:ilvl w:val="1"/>
          <w:numId w:val="2"/>
        </w:numPr>
        <w:spacing w:after="200" w:line="276" w:lineRule="auto"/>
        <w:ind w:left="360"/>
        <w:contextualSpacing/>
        <w:rPr>
          <w:rFonts w:asciiTheme="minorHAnsi" w:eastAsia="Calibri" w:hAnsiTheme="minorHAnsi"/>
          <w:sz w:val="22"/>
          <w:szCs w:val="22"/>
        </w:rPr>
      </w:pPr>
      <w:r w:rsidRPr="00340209">
        <w:rPr>
          <w:rFonts w:asciiTheme="minorHAnsi" w:eastAsia="Calibri" w:hAnsiTheme="minorHAnsi"/>
          <w:sz w:val="22"/>
          <w:szCs w:val="22"/>
        </w:rPr>
        <w:t xml:space="preserve">One (1) </w:t>
      </w:r>
      <w:r w:rsidRPr="00340209">
        <w:rPr>
          <w:rFonts w:asciiTheme="minorHAnsi" w:eastAsia="Calibri" w:hAnsiTheme="minorHAnsi"/>
          <w:b/>
          <w:sz w:val="22"/>
          <w:szCs w:val="22"/>
        </w:rPr>
        <w:t>bibliographic reference</w:t>
      </w:r>
      <w:r w:rsidRPr="00340209">
        <w:rPr>
          <w:rFonts w:asciiTheme="minorHAnsi" w:eastAsia="Calibri" w:hAnsiTheme="minorHAnsi"/>
          <w:sz w:val="22"/>
          <w:szCs w:val="22"/>
        </w:rPr>
        <w:t xml:space="preserve"> properly-formatted</w:t>
      </w:r>
      <w:r w:rsidRPr="00340209">
        <w:rPr>
          <w:rFonts w:asciiTheme="minorHAnsi" w:eastAsia="Calibri" w:hAnsiTheme="minorHAnsi"/>
          <w:b/>
          <w:sz w:val="22"/>
          <w:szCs w:val="22"/>
        </w:rPr>
        <w:t xml:space="preserve"> </w:t>
      </w:r>
      <w:r w:rsidRPr="00340209">
        <w:rPr>
          <w:rFonts w:asciiTheme="minorHAnsi" w:eastAsia="Calibri" w:hAnsiTheme="minorHAnsi"/>
          <w:sz w:val="22"/>
          <w:szCs w:val="22"/>
        </w:rPr>
        <w:t xml:space="preserve">in Chicago Style </w:t>
      </w:r>
      <w:r w:rsidRPr="00340209">
        <w:rPr>
          <w:rFonts w:asciiTheme="minorHAnsi" w:eastAsia="Calibri" w:hAnsiTheme="minorHAnsi"/>
          <w:b/>
          <w:sz w:val="22"/>
          <w:szCs w:val="22"/>
        </w:rPr>
        <w:br/>
        <w:t xml:space="preserve"> </w:t>
      </w:r>
    </w:p>
    <w:p w:rsidR="00340209" w:rsidRPr="00340209" w:rsidRDefault="00340209" w:rsidP="000C2D29">
      <w:pPr>
        <w:numPr>
          <w:ilvl w:val="0"/>
          <w:numId w:val="2"/>
        </w:numPr>
        <w:spacing w:after="200" w:line="276" w:lineRule="auto"/>
        <w:contextualSpacing/>
        <w:rPr>
          <w:rFonts w:asciiTheme="minorHAnsi" w:hAnsiTheme="minorHAnsi"/>
          <w:sz w:val="22"/>
          <w:szCs w:val="22"/>
        </w:rPr>
      </w:pPr>
      <w:r w:rsidRPr="00340209">
        <w:rPr>
          <w:rFonts w:asciiTheme="minorHAnsi" w:eastAsia="Calibri" w:hAnsiTheme="minorHAnsi"/>
          <w:sz w:val="22"/>
          <w:szCs w:val="22"/>
        </w:rPr>
        <w:t>After completing your abstract in a word document, log onto Blackboard, click on the “Discussions” tab. Upload the assignment and comment on two of your peers’ posts by the due date, following instructions carefully. No emailed assignments will be accepted.</w:t>
      </w:r>
    </w:p>
    <w:p w:rsidR="00A55332" w:rsidRPr="00340209" w:rsidRDefault="00A55332" w:rsidP="00A55332">
      <w:pPr>
        <w:rPr>
          <w:rFonts w:asciiTheme="minorHAnsi" w:hAnsiTheme="minorHAnsi"/>
          <w:sz w:val="22"/>
          <w:szCs w:val="22"/>
        </w:rPr>
      </w:pPr>
    </w:p>
    <w:p w:rsidR="00EB0ACF" w:rsidRPr="00340209" w:rsidRDefault="00EB0ACF" w:rsidP="00EB0ACF">
      <w:pPr>
        <w:rPr>
          <w:rFonts w:asciiTheme="minorHAnsi" w:hAnsiTheme="minorHAnsi"/>
          <w:sz w:val="22"/>
          <w:szCs w:val="22"/>
        </w:rPr>
      </w:pPr>
      <w:r w:rsidRPr="00340209">
        <w:rPr>
          <w:rFonts w:asciiTheme="minorHAnsi" w:hAnsiTheme="minorHAnsi"/>
          <w:b/>
          <w:sz w:val="22"/>
          <w:szCs w:val="22"/>
        </w:rPr>
        <w:t>3. Fieldwork project (</w:t>
      </w:r>
      <w:r w:rsidR="00396553" w:rsidRPr="00340209">
        <w:rPr>
          <w:rFonts w:asciiTheme="minorHAnsi" w:hAnsiTheme="minorHAnsi"/>
          <w:b/>
          <w:sz w:val="22"/>
          <w:szCs w:val="22"/>
        </w:rPr>
        <w:t>65</w:t>
      </w:r>
      <w:r w:rsidRPr="00340209">
        <w:rPr>
          <w:rFonts w:asciiTheme="minorHAnsi" w:hAnsiTheme="minorHAnsi"/>
          <w:b/>
          <w:sz w:val="22"/>
          <w:szCs w:val="22"/>
        </w:rPr>
        <w:t>%).</w:t>
      </w:r>
      <w:r w:rsidRPr="00340209">
        <w:rPr>
          <w:rFonts w:asciiTheme="minorHAnsi" w:hAnsiTheme="minorHAnsi"/>
          <w:sz w:val="22"/>
          <w:szCs w:val="22"/>
        </w:rPr>
        <w:t xml:space="preserve"> Students will conduct a collaborative project over the course of the semester. Several assignments will be used to document and evaluate your fieldwork. These are the items and how much their grades are worth: </w:t>
      </w:r>
      <w:r w:rsidRPr="00340209">
        <w:rPr>
          <w:rFonts w:asciiTheme="minorHAnsi" w:hAnsiTheme="minorHAnsi"/>
          <w:sz w:val="22"/>
          <w:szCs w:val="22"/>
        </w:rPr>
        <w:br/>
        <w:t xml:space="preserve">  </w:t>
      </w:r>
    </w:p>
    <w:tbl>
      <w:tblPr>
        <w:tblW w:w="6884" w:type="dxa"/>
        <w:tblCellSpacing w:w="15" w:type="dxa"/>
        <w:tblCellMar>
          <w:left w:w="0" w:type="dxa"/>
          <w:right w:w="0" w:type="dxa"/>
        </w:tblCellMar>
        <w:tblLook w:val="0000" w:firstRow="0" w:lastRow="0" w:firstColumn="0" w:lastColumn="0" w:noHBand="0" w:noVBand="0"/>
      </w:tblPr>
      <w:tblGrid>
        <w:gridCol w:w="5430"/>
        <w:gridCol w:w="1454"/>
      </w:tblGrid>
      <w:tr w:rsidR="00EB0ACF" w:rsidRPr="00340209">
        <w:trPr>
          <w:tblCellSpacing w:w="15" w:type="dxa"/>
        </w:trPr>
        <w:tc>
          <w:tcPr>
            <w:tcW w:w="3911" w:type="pct"/>
            <w:tcBorders>
              <w:top w:val="nil"/>
              <w:left w:val="nil"/>
              <w:bottom w:val="nil"/>
              <w:right w:val="nil"/>
            </w:tcBorders>
          </w:tcPr>
          <w:p w:rsidR="00EB0ACF" w:rsidRPr="00340209" w:rsidRDefault="00EB0ACF" w:rsidP="00B501E6">
            <w:pPr>
              <w:rPr>
                <w:rFonts w:asciiTheme="minorHAnsi" w:eastAsia="Arial Unicode MS" w:hAnsiTheme="minorHAnsi"/>
                <w:b/>
                <w:sz w:val="22"/>
                <w:szCs w:val="22"/>
              </w:rPr>
            </w:pPr>
            <w:r w:rsidRPr="00340209">
              <w:rPr>
                <w:rFonts w:asciiTheme="minorHAnsi" w:hAnsiTheme="minorHAnsi"/>
                <w:b/>
                <w:sz w:val="22"/>
                <w:szCs w:val="22"/>
              </w:rPr>
              <w:t>Item</w:t>
            </w:r>
          </w:p>
        </w:tc>
        <w:tc>
          <w:tcPr>
            <w:tcW w:w="1023" w:type="pct"/>
            <w:tcBorders>
              <w:top w:val="nil"/>
              <w:left w:val="nil"/>
              <w:bottom w:val="nil"/>
              <w:right w:val="nil"/>
            </w:tcBorders>
          </w:tcPr>
          <w:p w:rsidR="00EB0ACF" w:rsidRPr="00340209" w:rsidRDefault="00EB0ACF" w:rsidP="00B501E6">
            <w:pPr>
              <w:rPr>
                <w:rFonts w:asciiTheme="minorHAnsi" w:eastAsia="Arial Unicode MS" w:hAnsiTheme="minorHAnsi"/>
                <w:b/>
                <w:sz w:val="22"/>
                <w:szCs w:val="22"/>
              </w:rPr>
            </w:pPr>
            <w:r w:rsidRPr="00340209">
              <w:rPr>
                <w:rFonts w:asciiTheme="minorHAnsi" w:hAnsiTheme="minorHAnsi"/>
                <w:b/>
                <w:sz w:val="22"/>
                <w:szCs w:val="22"/>
              </w:rPr>
              <w:t>% of Grade</w:t>
            </w:r>
          </w:p>
        </w:tc>
      </w:tr>
      <w:tr w:rsidR="00EB0ACF" w:rsidRPr="00340209">
        <w:trPr>
          <w:tblCellSpacing w:w="15" w:type="dxa"/>
        </w:trPr>
        <w:tc>
          <w:tcPr>
            <w:tcW w:w="3911" w:type="pct"/>
            <w:tcBorders>
              <w:top w:val="nil"/>
              <w:left w:val="nil"/>
              <w:bottom w:val="nil"/>
              <w:right w:val="nil"/>
            </w:tcBorders>
          </w:tcPr>
          <w:p w:rsidR="00EB0ACF" w:rsidRPr="00340209" w:rsidRDefault="00EB0ACF" w:rsidP="00B501E6">
            <w:pPr>
              <w:rPr>
                <w:rFonts w:asciiTheme="minorHAnsi" w:eastAsia="Arial Unicode MS" w:hAnsiTheme="minorHAnsi"/>
                <w:sz w:val="22"/>
                <w:szCs w:val="22"/>
              </w:rPr>
            </w:pPr>
            <w:r w:rsidRPr="00340209">
              <w:rPr>
                <w:rFonts w:asciiTheme="minorHAnsi" w:hAnsiTheme="minorHAnsi"/>
                <w:sz w:val="22"/>
                <w:szCs w:val="22"/>
              </w:rPr>
              <w:t>Observation  fieldnotes</w:t>
            </w:r>
          </w:p>
        </w:tc>
        <w:tc>
          <w:tcPr>
            <w:tcW w:w="1023" w:type="pct"/>
            <w:tcBorders>
              <w:top w:val="nil"/>
              <w:left w:val="nil"/>
              <w:bottom w:val="nil"/>
              <w:right w:val="nil"/>
            </w:tcBorders>
          </w:tcPr>
          <w:p w:rsidR="00EB0ACF" w:rsidRPr="00340209" w:rsidRDefault="00EB0ACF" w:rsidP="00B501E6">
            <w:pPr>
              <w:rPr>
                <w:rFonts w:asciiTheme="minorHAnsi" w:eastAsia="Arial Unicode MS" w:hAnsiTheme="minorHAnsi"/>
                <w:sz w:val="22"/>
                <w:szCs w:val="22"/>
              </w:rPr>
            </w:pPr>
            <w:r w:rsidRPr="00340209">
              <w:rPr>
                <w:rFonts w:asciiTheme="minorHAnsi" w:hAnsiTheme="minorHAnsi"/>
                <w:sz w:val="22"/>
                <w:szCs w:val="22"/>
              </w:rPr>
              <w:t>10%</w:t>
            </w:r>
          </w:p>
        </w:tc>
      </w:tr>
      <w:tr w:rsidR="00EB0ACF" w:rsidRPr="00340209">
        <w:trPr>
          <w:tblCellSpacing w:w="15" w:type="dxa"/>
        </w:trPr>
        <w:tc>
          <w:tcPr>
            <w:tcW w:w="3911" w:type="pct"/>
            <w:tcBorders>
              <w:top w:val="nil"/>
              <w:left w:val="nil"/>
              <w:bottom w:val="nil"/>
              <w:right w:val="nil"/>
            </w:tcBorders>
          </w:tcPr>
          <w:p w:rsidR="00EB0ACF" w:rsidRPr="00340209" w:rsidRDefault="00EB0ACF" w:rsidP="00B501E6">
            <w:pPr>
              <w:rPr>
                <w:rFonts w:asciiTheme="minorHAnsi" w:eastAsia="Arial Unicode MS" w:hAnsiTheme="minorHAnsi"/>
                <w:sz w:val="22"/>
                <w:szCs w:val="22"/>
              </w:rPr>
            </w:pPr>
            <w:r w:rsidRPr="00340209">
              <w:rPr>
                <w:rFonts w:asciiTheme="minorHAnsi" w:hAnsiTheme="minorHAnsi"/>
                <w:sz w:val="22"/>
                <w:szCs w:val="22"/>
              </w:rPr>
              <w:t xml:space="preserve">Interview 1 transcript </w:t>
            </w:r>
          </w:p>
        </w:tc>
        <w:tc>
          <w:tcPr>
            <w:tcW w:w="1023" w:type="pct"/>
            <w:tcBorders>
              <w:top w:val="nil"/>
              <w:left w:val="nil"/>
              <w:bottom w:val="nil"/>
              <w:right w:val="nil"/>
            </w:tcBorders>
          </w:tcPr>
          <w:p w:rsidR="00EB0ACF" w:rsidRPr="00340209" w:rsidRDefault="00EB0ACF" w:rsidP="00B501E6">
            <w:pPr>
              <w:rPr>
                <w:rFonts w:asciiTheme="minorHAnsi" w:eastAsia="Arial Unicode MS" w:hAnsiTheme="minorHAnsi"/>
                <w:sz w:val="22"/>
                <w:szCs w:val="22"/>
              </w:rPr>
            </w:pPr>
            <w:r w:rsidRPr="00340209">
              <w:rPr>
                <w:rFonts w:asciiTheme="minorHAnsi" w:hAnsiTheme="minorHAnsi"/>
                <w:sz w:val="22"/>
                <w:szCs w:val="22"/>
              </w:rPr>
              <w:t>7%</w:t>
            </w:r>
          </w:p>
        </w:tc>
      </w:tr>
      <w:tr w:rsidR="00EB0ACF" w:rsidRPr="00340209">
        <w:trPr>
          <w:tblCellSpacing w:w="15" w:type="dxa"/>
        </w:trPr>
        <w:tc>
          <w:tcPr>
            <w:tcW w:w="3911" w:type="pct"/>
            <w:tcBorders>
              <w:top w:val="nil"/>
              <w:left w:val="nil"/>
              <w:bottom w:val="nil"/>
              <w:right w:val="nil"/>
            </w:tcBorders>
          </w:tcPr>
          <w:p w:rsidR="00EB0ACF" w:rsidRPr="00340209" w:rsidRDefault="00EB0ACF" w:rsidP="00B501E6">
            <w:pPr>
              <w:rPr>
                <w:rFonts w:asciiTheme="minorHAnsi" w:eastAsia="Arial Unicode MS" w:hAnsiTheme="minorHAnsi"/>
                <w:sz w:val="22"/>
                <w:szCs w:val="22"/>
              </w:rPr>
            </w:pPr>
            <w:r w:rsidRPr="00340209">
              <w:rPr>
                <w:rFonts w:asciiTheme="minorHAnsi" w:hAnsiTheme="minorHAnsi"/>
                <w:sz w:val="22"/>
                <w:szCs w:val="22"/>
              </w:rPr>
              <w:t>Interview 1 fieldnotes &amp; reflections</w:t>
            </w:r>
          </w:p>
        </w:tc>
        <w:tc>
          <w:tcPr>
            <w:tcW w:w="1023" w:type="pct"/>
            <w:tcBorders>
              <w:top w:val="nil"/>
              <w:left w:val="nil"/>
              <w:bottom w:val="nil"/>
              <w:right w:val="nil"/>
            </w:tcBorders>
          </w:tcPr>
          <w:p w:rsidR="00EB0ACF" w:rsidRPr="00340209" w:rsidRDefault="00EB0ACF" w:rsidP="00B501E6">
            <w:pPr>
              <w:rPr>
                <w:rFonts w:asciiTheme="minorHAnsi" w:eastAsia="Arial Unicode MS" w:hAnsiTheme="minorHAnsi"/>
                <w:sz w:val="22"/>
                <w:szCs w:val="22"/>
              </w:rPr>
            </w:pPr>
            <w:r w:rsidRPr="00340209">
              <w:rPr>
                <w:rFonts w:asciiTheme="minorHAnsi" w:hAnsiTheme="minorHAnsi"/>
                <w:sz w:val="22"/>
                <w:szCs w:val="22"/>
              </w:rPr>
              <w:t>3%</w:t>
            </w:r>
          </w:p>
        </w:tc>
      </w:tr>
      <w:tr w:rsidR="00EB0ACF" w:rsidRPr="00340209">
        <w:trPr>
          <w:tblCellSpacing w:w="15" w:type="dxa"/>
        </w:trPr>
        <w:tc>
          <w:tcPr>
            <w:tcW w:w="3911" w:type="pct"/>
            <w:tcBorders>
              <w:top w:val="nil"/>
              <w:left w:val="nil"/>
              <w:bottom w:val="nil"/>
              <w:right w:val="nil"/>
            </w:tcBorders>
          </w:tcPr>
          <w:p w:rsidR="00EB0ACF" w:rsidRPr="00340209" w:rsidRDefault="00EB0ACF" w:rsidP="00B501E6">
            <w:pPr>
              <w:rPr>
                <w:rFonts w:asciiTheme="minorHAnsi" w:eastAsia="Arial Unicode MS" w:hAnsiTheme="minorHAnsi"/>
                <w:sz w:val="22"/>
                <w:szCs w:val="22"/>
              </w:rPr>
            </w:pPr>
            <w:r w:rsidRPr="00340209">
              <w:rPr>
                <w:rFonts w:asciiTheme="minorHAnsi" w:hAnsiTheme="minorHAnsi"/>
                <w:sz w:val="22"/>
                <w:szCs w:val="22"/>
              </w:rPr>
              <w:t xml:space="preserve">Interview 2 transcript </w:t>
            </w:r>
          </w:p>
        </w:tc>
        <w:tc>
          <w:tcPr>
            <w:tcW w:w="1023" w:type="pct"/>
            <w:tcBorders>
              <w:top w:val="nil"/>
              <w:left w:val="nil"/>
              <w:bottom w:val="nil"/>
              <w:right w:val="nil"/>
            </w:tcBorders>
          </w:tcPr>
          <w:p w:rsidR="00EB0ACF" w:rsidRPr="00340209" w:rsidRDefault="00EB0ACF" w:rsidP="00B501E6">
            <w:pPr>
              <w:rPr>
                <w:rFonts w:asciiTheme="minorHAnsi" w:eastAsia="Arial Unicode MS" w:hAnsiTheme="minorHAnsi"/>
                <w:sz w:val="22"/>
                <w:szCs w:val="22"/>
              </w:rPr>
            </w:pPr>
            <w:r w:rsidRPr="00340209">
              <w:rPr>
                <w:rFonts w:asciiTheme="minorHAnsi" w:hAnsiTheme="minorHAnsi"/>
                <w:sz w:val="22"/>
                <w:szCs w:val="22"/>
              </w:rPr>
              <w:t>7%</w:t>
            </w:r>
          </w:p>
        </w:tc>
      </w:tr>
      <w:tr w:rsidR="00EB0ACF" w:rsidRPr="00340209">
        <w:trPr>
          <w:tblCellSpacing w:w="15" w:type="dxa"/>
        </w:trPr>
        <w:tc>
          <w:tcPr>
            <w:tcW w:w="3911" w:type="pct"/>
            <w:tcBorders>
              <w:top w:val="nil"/>
              <w:left w:val="nil"/>
              <w:bottom w:val="nil"/>
              <w:right w:val="nil"/>
            </w:tcBorders>
          </w:tcPr>
          <w:p w:rsidR="00EB0ACF" w:rsidRPr="00340209" w:rsidRDefault="00EB0ACF" w:rsidP="00B501E6">
            <w:pPr>
              <w:rPr>
                <w:rFonts w:asciiTheme="minorHAnsi" w:eastAsia="Arial Unicode MS" w:hAnsiTheme="minorHAnsi"/>
                <w:sz w:val="22"/>
                <w:szCs w:val="22"/>
              </w:rPr>
            </w:pPr>
            <w:r w:rsidRPr="00340209">
              <w:rPr>
                <w:rFonts w:asciiTheme="minorHAnsi" w:hAnsiTheme="minorHAnsi"/>
                <w:sz w:val="22"/>
                <w:szCs w:val="22"/>
              </w:rPr>
              <w:t>Interview 2 fieldnotes &amp; reflections</w:t>
            </w:r>
          </w:p>
        </w:tc>
        <w:tc>
          <w:tcPr>
            <w:tcW w:w="1023" w:type="pct"/>
            <w:tcBorders>
              <w:top w:val="nil"/>
              <w:left w:val="nil"/>
              <w:bottom w:val="nil"/>
              <w:right w:val="nil"/>
            </w:tcBorders>
          </w:tcPr>
          <w:p w:rsidR="00EB0ACF" w:rsidRPr="00340209" w:rsidRDefault="00EB0ACF" w:rsidP="00B501E6">
            <w:pPr>
              <w:rPr>
                <w:rFonts w:asciiTheme="minorHAnsi" w:eastAsia="Arial Unicode MS" w:hAnsiTheme="minorHAnsi"/>
                <w:sz w:val="22"/>
                <w:szCs w:val="22"/>
              </w:rPr>
            </w:pPr>
            <w:r w:rsidRPr="00340209">
              <w:rPr>
                <w:rFonts w:asciiTheme="minorHAnsi" w:hAnsiTheme="minorHAnsi"/>
                <w:sz w:val="22"/>
                <w:szCs w:val="22"/>
              </w:rPr>
              <w:t>3%</w:t>
            </w:r>
          </w:p>
        </w:tc>
      </w:tr>
      <w:tr w:rsidR="00EB0ACF" w:rsidRPr="00340209">
        <w:trPr>
          <w:tblCellSpacing w:w="15" w:type="dxa"/>
        </w:trPr>
        <w:tc>
          <w:tcPr>
            <w:tcW w:w="3911" w:type="pct"/>
            <w:tcBorders>
              <w:top w:val="nil"/>
              <w:left w:val="nil"/>
              <w:bottom w:val="nil"/>
              <w:right w:val="nil"/>
            </w:tcBorders>
          </w:tcPr>
          <w:p w:rsidR="00EB0ACF" w:rsidRPr="00340209" w:rsidRDefault="00EB0ACF" w:rsidP="00B501E6">
            <w:pPr>
              <w:rPr>
                <w:rFonts w:asciiTheme="minorHAnsi" w:eastAsia="Arial Unicode MS" w:hAnsiTheme="minorHAnsi"/>
                <w:sz w:val="22"/>
                <w:szCs w:val="22"/>
              </w:rPr>
            </w:pPr>
            <w:r w:rsidRPr="00340209">
              <w:rPr>
                <w:rFonts w:asciiTheme="minorHAnsi" w:eastAsia="Arial Unicode MS" w:hAnsiTheme="minorHAnsi"/>
                <w:sz w:val="22"/>
                <w:szCs w:val="22"/>
              </w:rPr>
              <w:t>Focus group transcript</w:t>
            </w:r>
          </w:p>
        </w:tc>
        <w:tc>
          <w:tcPr>
            <w:tcW w:w="1023" w:type="pct"/>
            <w:tcBorders>
              <w:top w:val="nil"/>
              <w:left w:val="nil"/>
              <w:bottom w:val="nil"/>
              <w:right w:val="nil"/>
            </w:tcBorders>
          </w:tcPr>
          <w:p w:rsidR="00EB0ACF" w:rsidRPr="00340209" w:rsidRDefault="00EB0ACF" w:rsidP="00B501E6">
            <w:pPr>
              <w:rPr>
                <w:rFonts w:asciiTheme="minorHAnsi" w:eastAsia="Arial Unicode MS" w:hAnsiTheme="minorHAnsi"/>
                <w:sz w:val="22"/>
                <w:szCs w:val="22"/>
              </w:rPr>
            </w:pPr>
            <w:r w:rsidRPr="00340209">
              <w:rPr>
                <w:rFonts w:asciiTheme="minorHAnsi" w:hAnsiTheme="minorHAnsi"/>
                <w:sz w:val="22"/>
                <w:szCs w:val="22"/>
              </w:rPr>
              <w:t>7%</w:t>
            </w:r>
          </w:p>
        </w:tc>
      </w:tr>
      <w:tr w:rsidR="00EB0ACF" w:rsidRPr="00340209">
        <w:trPr>
          <w:tblCellSpacing w:w="15" w:type="dxa"/>
        </w:trPr>
        <w:tc>
          <w:tcPr>
            <w:tcW w:w="3911" w:type="pct"/>
            <w:tcBorders>
              <w:top w:val="nil"/>
              <w:left w:val="nil"/>
              <w:bottom w:val="nil"/>
              <w:right w:val="nil"/>
            </w:tcBorders>
          </w:tcPr>
          <w:p w:rsidR="00EB0ACF" w:rsidRPr="00340209" w:rsidRDefault="00EB0ACF" w:rsidP="00B501E6">
            <w:pPr>
              <w:pStyle w:val="NormalWeb"/>
              <w:spacing w:before="0" w:beforeAutospacing="0" w:after="0" w:afterAutospacing="0"/>
              <w:rPr>
                <w:rFonts w:asciiTheme="minorHAnsi" w:eastAsia="Times New Roman" w:hAnsiTheme="minorHAnsi" w:cs="Times New Roman"/>
                <w:sz w:val="22"/>
                <w:szCs w:val="22"/>
              </w:rPr>
            </w:pPr>
            <w:r w:rsidRPr="00340209">
              <w:rPr>
                <w:rFonts w:asciiTheme="minorHAnsi" w:eastAsia="Times New Roman" w:hAnsiTheme="minorHAnsi" w:cs="Times New Roman"/>
                <w:sz w:val="22"/>
                <w:szCs w:val="22"/>
              </w:rPr>
              <w:t>Focus group fieldnotes &amp; reflections</w:t>
            </w:r>
          </w:p>
        </w:tc>
        <w:tc>
          <w:tcPr>
            <w:tcW w:w="1023" w:type="pct"/>
            <w:tcBorders>
              <w:top w:val="nil"/>
              <w:left w:val="nil"/>
              <w:bottom w:val="nil"/>
              <w:right w:val="nil"/>
            </w:tcBorders>
          </w:tcPr>
          <w:p w:rsidR="00EB0ACF" w:rsidRPr="00340209" w:rsidRDefault="00EB0ACF" w:rsidP="00B501E6">
            <w:pPr>
              <w:rPr>
                <w:rFonts w:asciiTheme="minorHAnsi" w:hAnsiTheme="minorHAnsi"/>
                <w:sz w:val="22"/>
                <w:szCs w:val="22"/>
              </w:rPr>
            </w:pPr>
            <w:r w:rsidRPr="00340209">
              <w:rPr>
                <w:rFonts w:asciiTheme="minorHAnsi" w:hAnsiTheme="minorHAnsi"/>
                <w:sz w:val="22"/>
                <w:szCs w:val="22"/>
              </w:rPr>
              <w:t>3%</w:t>
            </w:r>
          </w:p>
        </w:tc>
      </w:tr>
      <w:tr w:rsidR="00EB0ACF" w:rsidRPr="00340209">
        <w:trPr>
          <w:tblCellSpacing w:w="15" w:type="dxa"/>
        </w:trPr>
        <w:tc>
          <w:tcPr>
            <w:tcW w:w="3911" w:type="pct"/>
            <w:tcBorders>
              <w:top w:val="nil"/>
              <w:left w:val="nil"/>
              <w:bottom w:val="nil"/>
              <w:right w:val="nil"/>
            </w:tcBorders>
          </w:tcPr>
          <w:p w:rsidR="00EB0ACF" w:rsidRPr="00340209" w:rsidRDefault="00EB0ACF" w:rsidP="00B501E6">
            <w:pPr>
              <w:pStyle w:val="NormalWeb"/>
              <w:spacing w:before="0" w:beforeAutospacing="0" w:after="0" w:afterAutospacing="0"/>
              <w:rPr>
                <w:rFonts w:asciiTheme="minorHAnsi" w:hAnsiTheme="minorHAnsi" w:cs="Times New Roman"/>
                <w:sz w:val="22"/>
                <w:szCs w:val="22"/>
              </w:rPr>
            </w:pPr>
            <w:r w:rsidRPr="00340209">
              <w:rPr>
                <w:rFonts w:asciiTheme="minorHAnsi" w:hAnsiTheme="minorHAnsi" w:cs="Times New Roman"/>
                <w:sz w:val="22"/>
                <w:szCs w:val="22"/>
              </w:rPr>
              <w:t>Coding</w:t>
            </w:r>
          </w:p>
        </w:tc>
        <w:tc>
          <w:tcPr>
            <w:tcW w:w="1023" w:type="pct"/>
            <w:tcBorders>
              <w:top w:val="nil"/>
              <w:left w:val="nil"/>
              <w:bottom w:val="nil"/>
              <w:right w:val="nil"/>
            </w:tcBorders>
          </w:tcPr>
          <w:p w:rsidR="00EB0ACF" w:rsidRPr="00340209" w:rsidRDefault="00EB0ACF" w:rsidP="00B501E6">
            <w:pPr>
              <w:rPr>
                <w:rFonts w:asciiTheme="minorHAnsi" w:hAnsiTheme="minorHAnsi"/>
                <w:sz w:val="22"/>
                <w:szCs w:val="22"/>
              </w:rPr>
            </w:pPr>
            <w:r w:rsidRPr="00340209">
              <w:rPr>
                <w:rFonts w:asciiTheme="minorHAnsi" w:hAnsiTheme="minorHAnsi"/>
                <w:sz w:val="22"/>
                <w:szCs w:val="22"/>
              </w:rPr>
              <w:t>10%</w:t>
            </w:r>
          </w:p>
        </w:tc>
      </w:tr>
      <w:tr w:rsidR="00EB0ACF" w:rsidRPr="00340209">
        <w:trPr>
          <w:tblCellSpacing w:w="15" w:type="dxa"/>
        </w:trPr>
        <w:tc>
          <w:tcPr>
            <w:tcW w:w="3911" w:type="pct"/>
            <w:tcBorders>
              <w:top w:val="nil"/>
              <w:left w:val="nil"/>
              <w:bottom w:val="nil"/>
              <w:right w:val="nil"/>
            </w:tcBorders>
          </w:tcPr>
          <w:p w:rsidR="00EB0ACF" w:rsidRPr="00340209" w:rsidRDefault="00EB0ACF" w:rsidP="00B501E6">
            <w:pPr>
              <w:pStyle w:val="NormalWeb"/>
              <w:spacing w:before="0" w:beforeAutospacing="0" w:after="0" w:afterAutospacing="0"/>
              <w:rPr>
                <w:rFonts w:asciiTheme="minorHAnsi" w:hAnsiTheme="minorHAnsi" w:cs="Times New Roman"/>
                <w:sz w:val="22"/>
                <w:szCs w:val="22"/>
              </w:rPr>
            </w:pPr>
            <w:r w:rsidRPr="00340209">
              <w:rPr>
                <w:rFonts w:asciiTheme="minorHAnsi" w:hAnsiTheme="minorHAnsi" w:cs="Times New Roman"/>
                <w:sz w:val="22"/>
                <w:szCs w:val="22"/>
              </w:rPr>
              <w:t>Analysis write up</w:t>
            </w:r>
          </w:p>
        </w:tc>
        <w:tc>
          <w:tcPr>
            <w:tcW w:w="1023" w:type="pct"/>
            <w:tcBorders>
              <w:top w:val="nil"/>
              <w:left w:val="nil"/>
              <w:bottom w:val="nil"/>
              <w:right w:val="nil"/>
            </w:tcBorders>
          </w:tcPr>
          <w:p w:rsidR="00EB0ACF" w:rsidRPr="00340209" w:rsidRDefault="00EB0ACF" w:rsidP="00B501E6">
            <w:pPr>
              <w:rPr>
                <w:rFonts w:asciiTheme="minorHAnsi" w:eastAsia="Arial Unicode MS" w:hAnsiTheme="minorHAnsi"/>
                <w:sz w:val="22"/>
                <w:szCs w:val="22"/>
              </w:rPr>
            </w:pPr>
            <w:r w:rsidRPr="00340209">
              <w:rPr>
                <w:rFonts w:asciiTheme="minorHAnsi" w:hAnsiTheme="minorHAnsi"/>
                <w:sz w:val="22"/>
                <w:szCs w:val="22"/>
              </w:rPr>
              <w:t>10%</w:t>
            </w:r>
          </w:p>
        </w:tc>
      </w:tr>
      <w:tr w:rsidR="00EB0ACF" w:rsidRPr="00340209">
        <w:trPr>
          <w:tblCellSpacing w:w="15" w:type="dxa"/>
        </w:trPr>
        <w:tc>
          <w:tcPr>
            <w:tcW w:w="3911" w:type="pct"/>
            <w:tcBorders>
              <w:top w:val="nil"/>
              <w:left w:val="nil"/>
              <w:bottom w:val="nil"/>
              <w:right w:val="nil"/>
            </w:tcBorders>
          </w:tcPr>
          <w:p w:rsidR="00EB0ACF" w:rsidRPr="00340209" w:rsidRDefault="00EB0ACF" w:rsidP="00B501E6">
            <w:pPr>
              <w:rPr>
                <w:rFonts w:asciiTheme="minorHAnsi" w:eastAsia="Arial Unicode MS" w:hAnsiTheme="minorHAnsi"/>
                <w:sz w:val="22"/>
                <w:szCs w:val="22"/>
              </w:rPr>
            </w:pPr>
            <w:r w:rsidRPr="00340209">
              <w:rPr>
                <w:rFonts w:asciiTheme="minorHAnsi" w:hAnsiTheme="minorHAnsi"/>
                <w:sz w:val="22"/>
                <w:szCs w:val="22"/>
              </w:rPr>
              <w:t>Client Presentation</w:t>
            </w:r>
          </w:p>
        </w:tc>
        <w:tc>
          <w:tcPr>
            <w:tcW w:w="1023" w:type="pct"/>
            <w:tcBorders>
              <w:top w:val="nil"/>
              <w:left w:val="nil"/>
              <w:bottom w:val="nil"/>
              <w:right w:val="nil"/>
            </w:tcBorders>
          </w:tcPr>
          <w:p w:rsidR="00EB0ACF" w:rsidRPr="00340209" w:rsidRDefault="00EB0ACF" w:rsidP="00B501E6">
            <w:pPr>
              <w:rPr>
                <w:rFonts w:asciiTheme="minorHAnsi" w:eastAsia="Arial Unicode MS" w:hAnsiTheme="minorHAnsi"/>
                <w:sz w:val="22"/>
                <w:szCs w:val="22"/>
              </w:rPr>
            </w:pPr>
            <w:r w:rsidRPr="00340209">
              <w:rPr>
                <w:rFonts w:asciiTheme="minorHAnsi" w:hAnsiTheme="minorHAnsi"/>
                <w:sz w:val="22"/>
                <w:szCs w:val="22"/>
              </w:rPr>
              <w:t>5%</w:t>
            </w:r>
          </w:p>
        </w:tc>
      </w:tr>
      <w:tr w:rsidR="00EB0ACF" w:rsidRPr="00340209">
        <w:trPr>
          <w:tblCellSpacing w:w="15" w:type="dxa"/>
        </w:trPr>
        <w:tc>
          <w:tcPr>
            <w:tcW w:w="3911" w:type="pct"/>
            <w:tcBorders>
              <w:top w:val="nil"/>
              <w:left w:val="nil"/>
              <w:bottom w:val="nil"/>
              <w:right w:val="nil"/>
            </w:tcBorders>
          </w:tcPr>
          <w:p w:rsidR="00EB0ACF" w:rsidRPr="00340209" w:rsidRDefault="00EB0ACF" w:rsidP="00B501E6">
            <w:pPr>
              <w:rPr>
                <w:rFonts w:asciiTheme="minorHAnsi" w:hAnsiTheme="minorHAnsi"/>
                <w:sz w:val="22"/>
                <w:szCs w:val="22"/>
              </w:rPr>
            </w:pPr>
            <w:r w:rsidRPr="00340209">
              <w:rPr>
                <w:rFonts w:asciiTheme="minorHAnsi" w:hAnsiTheme="minorHAnsi"/>
                <w:sz w:val="22"/>
                <w:szCs w:val="22"/>
              </w:rPr>
              <w:t>Misc. – question development, teamwork, communication</w:t>
            </w:r>
          </w:p>
        </w:tc>
        <w:tc>
          <w:tcPr>
            <w:tcW w:w="1023" w:type="pct"/>
            <w:tcBorders>
              <w:top w:val="nil"/>
              <w:left w:val="nil"/>
              <w:bottom w:val="nil"/>
              <w:right w:val="nil"/>
            </w:tcBorders>
          </w:tcPr>
          <w:p w:rsidR="00EB0ACF" w:rsidRPr="00340209" w:rsidRDefault="00EB0ACF" w:rsidP="00B501E6">
            <w:pPr>
              <w:rPr>
                <w:rFonts w:asciiTheme="minorHAnsi" w:hAnsiTheme="minorHAnsi"/>
                <w:sz w:val="22"/>
                <w:szCs w:val="22"/>
              </w:rPr>
            </w:pPr>
            <w:r w:rsidRPr="00340209">
              <w:rPr>
                <w:rFonts w:asciiTheme="minorHAnsi" w:hAnsiTheme="minorHAnsi"/>
                <w:sz w:val="22"/>
                <w:szCs w:val="22"/>
              </w:rPr>
              <w:t>5%</w:t>
            </w:r>
          </w:p>
        </w:tc>
      </w:tr>
    </w:tbl>
    <w:p w:rsidR="00EB0ACF" w:rsidRPr="00340209" w:rsidRDefault="00EB0ACF" w:rsidP="00EB0ACF">
      <w:pPr>
        <w:rPr>
          <w:rFonts w:asciiTheme="minorHAnsi" w:hAnsiTheme="minorHAnsi"/>
          <w:sz w:val="22"/>
          <w:szCs w:val="22"/>
        </w:rPr>
      </w:pPr>
    </w:p>
    <w:p w:rsidR="00B54D23" w:rsidRPr="00340209" w:rsidRDefault="00B54D23" w:rsidP="0098058B">
      <w:pPr>
        <w:tabs>
          <w:tab w:val="left" w:pos="1440"/>
          <w:tab w:val="left" w:pos="2880"/>
        </w:tabs>
        <w:rPr>
          <w:rFonts w:asciiTheme="minorHAnsi" w:hAnsiTheme="minorHAnsi"/>
          <w:b/>
          <w:sz w:val="22"/>
          <w:szCs w:val="22"/>
        </w:rPr>
      </w:pPr>
    </w:p>
    <w:p w:rsidR="0098058B" w:rsidRPr="00340209" w:rsidRDefault="0098058B" w:rsidP="0098058B">
      <w:pPr>
        <w:tabs>
          <w:tab w:val="left" w:pos="1440"/>
          <w:tab w:val="left" w:pos="2880"/>
        </w:tabs>
        <w:rPr>
          <w:rFonts w:asciiTheme="minorHAnsi" w:hAnsiTheme="minorHAnsi"/>
          <w:sz w:val="22"/>
          <w:szCs w:val="22"/>
        </w:rPr>
      </w:pPr>
      <w:r w:rsidRPr="00340209">
        <w:rPr>
          <w:rFonts w:asciiTheme="minorHAnsi" w:hAnsiTheme="minorHAnsi"/>
          <w:b/>
          <w:sz w:val="22"/>
          <w:szCs w:val="22"/>
        </w:rPr>
        <w:lastRenderedPageBreak/>
        <w:t>Assignments and dates towards the end of class</w:t>
      </w:r>
      <w:r w:rsidRPr="00340209">
        <w:rPr>
          <w:rFonts w:asciiTheme="minorHAnsi" w:hAnsiTheme="minorHAnsi"/>
          <w:sz w:val="22"/>
          <w:szCs w:val="22"/>
        </w:rPr>
        <w:t xml:space="preserve">:  The assignments and dates towards the end of the course may change from what is in the course right now.  We are doing a live project for a client and dates at the end of this process are difficult to plan this far in advance.  I will give you plenty of time and keep you posted along the way, but know that some of the dates may change.  </w:t>
      </w:r>
    </w:p>
    <w:p w:rsidR="0098058B" w:rsidRPr="00340209" w:rsidRDefault="0098058B" w:rsidP="0098058B">
      <w:pPr>
        <w:rPr>
          <w:rFonts w:asciiTheme="minorHAnsi" w:hAnsiTheme="minorHAnsi"/>
          <w:b/>
          <w:caps/>
          <w:sz w:val="22"/>
          <w:szCs w:val="22"/>
        </w:rPr>
      </w:pPr>
    </w:p>
    <w:p w:rsidR="00340209" w:rsidRDefault="00340209" w:rsidP="00340209">
      <w:pPr>
        <w:spacing w:after="200" w:line="276" w:lineRule="auto"/>
        <w:rPr>
          <w:rFonts w:asciiTheme="minorHAnsi" w:eastAsia="SimHei" w:hAnsiTheme="minorHAnsi" w:cs="David"/>
          <w:b/>
          <w:color w:val="1F497D"/>
          <w:sz w:val="22"/>
          <w:szCs w:val="22"/>
          <w:u w:val="single"/>
        </w:rPr>
      </w:pPr>
    </w:p>
    <w:p w:rsidR="00340209" w:rsidRDefault="00340209" w:rsidP="00340209">
      <w:pPr>
        <w:spacing w:after="200" w:line="276" w:lineRule="auto"/>
        <w:rPr>
          <w:rFonts w:asciiTheme="minorHAnsi" w:eastAsia="SimHei" w:hAnsiTheme="minorHAnsi" w:cs="David"/>
          <w:b/>
          <w:color w:val="1F497D"/>
          <w:sz w:val="22"/>
          <w:szCs w:val="22"/>
          <w:u w:val="single"/>
        </w:rPr>
      </w:pPr>
    </w:p>
    <w:p w:rsidR="00340209" w:rsidRDefault="00340209" w:rsidP="00340209">
      <w:pPr>
        <w:spacing w:after="200" w:line="276" w:lineRule="auto"/>
        <w:rPr>
          <w:rFonts w:asciiTheme="minorHAnsi" w:eastAsia="SimHei" w:hAnsiTheme="minorHAnsi" w:cs="David"/>
          <w:b/>
          <w:color w:val="1F497D"/>
          <w:sz w:val="22"/>
          <w:szCs w:val="22"/>
          <w:u w:val="single"/>
        </w:rPr>
      </w:pPr>
    </w:p>
    <w:p w:rsidR="00340209" w:rsidRDefault="00340209" w:rsidP="00340209">
      <w:pPr>
        <w:spacing w:after="200" w:line="276" w:lineRule="auto"/>
        <w:rPr>
          <w:rFonts w:asciiTheme="minorHAnsi" w:eastAsia="SimHei" w:hAnsiTheme="minorHAnsi" w:cs="David"/>
          <w:b/>
          <w:color w:val="1F497D"/>
          <w:sz w:val="22"/>
          <w:szCs w:val="22"/>
          <w:u w:val="single"/>
        </w:rPr>
      </w:pPr>
    </w:p>
    <w:p w:rsidR="00340209" w:rsidRPr="00340209" w:rsidRDefault="00340209" w:rsidP="00340209">
      <w:pPr>
        <w:spacing w:after="200" w:line="276" w:lineRule="auto"/>
        <w:rPr>
          <w:rFonts w:asciiTheme="minorHAnsi" w:eastAsia="SimHei" w:hAnsiTheme="minorHAnsi" w:cs="David"/>
          <w:color w:val="1F497D"/>
          <w:sz w:val="22"/>
          <w:szCs w:val="22"/>
        </w:rPr>
      </w:pPr>
      <w:r w:rsidRPr="00340209">
        <w:rPr>
          <w:rFonts w:asciiTheme="minorHAnsi" w:eastAsia="SimHei" w:hAnsiTheme="minorHAnsi" w:cs="David"/>
          <w:b/>
          <w:color w:val="1F497D"/>
          <w:sz w:val="22"/>
          <w:szCs w:val="22"/>
          <w:u w:val="single"/>
        </w:rPr>
        <w:t>UNIVERSITY POLICIES</w:t>
      </w:r>
    </w:p>
    <w:p w:rsidR="00340209" w:rsidRPr="00340209" w:rsidRDefault="00340209" w:rsidP="00340209">
      <w:pPr>
        <w:spacing w:after="200" w:line="276" w:lineRule="auto"/>
        <w:rPr>
          <w:rFonts w:asciiTheme="minorHAnsi" w:eastAsia="Calibri" w:hAnsiTheme="minorHAnsi"/>
          <w:sz w:val="22"/>
          <w:szCs w:val="22"/>
        </w:rPr>
      </w:pPr>
      <w:r w:rsidRPr="00340209">
        <w:rPr>
          <w:rFonts w:asciiTheme="minorHAnsi" w:eastAsia="SimHei" w:hAnsiTheme="minorHAnsi" w:cs="David"/>
          <w:b/>
          <w:sz w:val="22"/>
          <w:szCs w:val="22"/>
        </w:rPr>
        <w:t>1</w:t>
      </w:r>
      <w:r w:rsidRPr="00340209">
        <w:rPr>
          <w:rFonts w:asciiTheme="minorHAnsi" w:eastAsia="Calibri" w:hAnsiTheme="minorHAnsi"/>
          <w:b/>
          <w:bCs/>
          <w:sz w:val="22"/>
          <w:szCs w:val="22"/>
        </w:rPr>
        <w:t>)</w:t>
      </w:r>
      <w:r w:rsidRPr="00340209">
        <w:rPr>
          <w:rFonts w:asciiTheme="minorHAnsi" w:eastAsia="SimHei" w:hAnsiTheme="minorHAnsi" w:cs="David"/>
          <w:b/>
          <w:sz w:val="22"/>
          <w:szCs w:val="22"/>
        </w:rPr>
        <w:t xml:space="preserve"> Academic Integrity: </w:t>
      </w:r>
      <w:r>
        <w:rPr>
          <w:rFonts w:asciiTheme="minorHAnsi" w:eastAsia="SimHei" w:hAnsiTheme="minorHAnsi" w:cs="David"/>
          <w:b/>
          <w:sz w:val="22"/>
          <w:szCs w:val="22"/>
        </w:rPr>
        <w:t>C</w:t>
      </w:r>
      <w:r w:rsidRPr="00340209">
        <w:rPr>
          <w:rFonts w:asciiTheme="minorHAnsi" w:eastAsia="Calibri" w:hAnsiTheme="minorHAnsi"/>
          <w:sz w:val="22"/>
          <w:szCs w:val="22"/>
        </w:rPr>
        <w:t xml:space="preserve">ite your sources! </w:t>
      </w:r>
      <w:r w:rsidRPr="00340209">
        <w:rPr>
          <w:rFonts w:asciiTheme="minorHAnsi" w:eastAsia="SimHei" w:hAnsiTheme="minorHAnsi" w:cs="David"/>
          <w:sz w:val="22"/>
          <w:szCs w:val="22"/>
        </w:rPr>
        <w:t>This cannot be stressed enough.</w:t>
      </w:r>
      <w:r w:rsidRPr="00340209">
        <w:rPr>
          <w:rFonts w:asciiTheme="minorHAnsi" w:eastAsia="Calibri" w:hAnsiTheme="minorHAnsi"/>
          <w:sz w:val="22"/>
          <w:szCs w:val="22"/>
        </w:rPr>
        <w:t xml:space="preserve"> Students found plagiarizing their own or others’ materials (incl. Canvas, the textbook, articles, online resources, etc.), will first be given an opportunity to explain themselves. If it is determined that the student unknowingly copied work without giving proper credit, that student will be given the opportunity to re-write their assignment. All make-up work deadlines apply – one week from due date is standard. If it is determined that the student knowingly copied work without giving proper credit, that student will be given a ‘0’ (‘F’) for that assignment and their work may be subject to additional scrutiny.</w:t>
      </w:r>
    </w:p>
    <w:p w:rsidR="00340209" w:rsidRPr="00340209" w:rsidRDefault="007628C9" w:rsidP="00340209">
      <w:pPr>
        <w:spacing w:after="200"/>
        <w:rPr>
          <w:rFonts w:asciiTheme="minorHAnsi" w:eastAsia="Calibri" w:hAnsiTheme="minorHAnsi"/>
          <w:sz w:val="22"/>
          <w:szCs w:val="22"/>
        </w:rPr>
      </w:pPr>
      <w:hyperlink r:id="rId17" w:history="1">
        <w:r w:rsidR="00340209" w:rsidRPr="00340209">
          <w:rPr>
            <w:rFonts w:asciiTheme="minorHAnsi" w:eastAsia="Calibri" w:hAnsiTheme="minorHAnsi"/>
            <w:color w:val="0000FF"/>
            <w:sz w:val="22"/>
            <w:szCs w:val="22"/>
            <w:u w:val="single"/>
          </w:rPr>
          <w:t>https://www.insidehighered.com/news/2017/11/14/could-groupme-lead-cheating-guilt-association</w:t>
        </w:r>
      </w:hyperlink>
      <w:r w:rsidR="00340209" w:rsidRPr="00340209">
        <w:rPr>
          <w:rFonts w:asciiTheme="minorHAnsi" w:eastAsia="Calibri" w:hAnsiTheme="minorHAnsi"/>
          <w:sz w:val="22"/>
          <w:szCs w:val="22"/>
        </w:rPr>
        <w:t xml:space="preserve"> </w:t>
      </w:r>
    </w:p>
    <w:p w:rsidR="00340209" w:rsidRPr="00340209" w:rsidRDefault="00340209" w:rsidP="00340209">
      <w:pPr>
        <w:spacing w:after="200"/>
        <w:rPr>
          <w:rFonts w:asciiTheme="minorHAnsi" w:eastAsia="Calibri" w:hAnsiTheme="minorHAnsi"/>
          <w:sz w:val="22"/>
          <w:szCs w:val="22"/>
        </w:rPr>
      </w:pPr>
      <w:r w:rsidRPr="00340209">
        <w:rPr>
          <w:rFonts w:asciiTheme="minorHAnsi" w:eastAsia="Calibri" w:hAnsiTheme="minorHAnsi"/>
          <w:sz w:val="22"/>
          <w:szCs w:val="22"/>
        </w:rPr>
        <w:t xml:space="preserve">You will be part of an academic community in which honesty and integrity of character are central. The Department of Anthropology does not tolerate plagiarism, cheating, or helping others to cheat (collusion). I DO NOT TOLERATE CHEATING, COLLUSION OR BLATANT PLAGIARISM. Any intentional academic misconduct will be swiftly and harshly dealt with. </w:t>
      </w:r>
    </w:p>
    <w:p w:rsidR="00340209" w:rsidRPr="00340209" w:rsidRDefault="00340209" w:rsidP="00340209">
      <w:pPr>
        <w:spacing w:after="200"/>
        <w:rPr>
          <w:rFonts w:asciiTheme="minorHAnsi" w:eastAsia="SimHei" w:hAnsiTheme="minorHAnsi" w:cs="David"/>
          <w:b/>
          <w:sz w:val="22"/>
          <w:szCs w:val="22"/>
        </w:rPr>
      </w:pPr>
      <w:r w:rsidRPr="00340209">
        <w:rPr>
          <w:rFonts w:asciiTheme="minorHAnsi" w:eastAsia="SimHei" w:hAnsiTheme="minorHAnsi" w:cs="David"/>
          <w:b/>
          <w:sz w:val="22"/>
          <w:szCs w:val="22"/>
        </w:rPr>
        <w:t xml:space="preserve">Quizzes: </w:t>
      </w:r>
      <w:r w:rsidRPr="00340209">
        <w:rPr>
          <w:rFonts w:asciiTheme="minorHAnsi" w:eastAsia="SimHei" w:hAnsiTheme="minorHAnsi" w:cs="David"/>
          <w:sz w:val="22"/>
          <w:szCs w:val="22"/>
        </w:rPr>
        <w:t>ONLINE QUIZZES MUST BE COMPLETED ALONE.</w:t>
      </w:r>
      <w:r w:rsidRPr="00340209">
        <w:rPr>
          <w:rFonts w:asciiTheme="minorHAnsi" w:eastAsia="SimHei" w:hAnsiTheme="minorHAnsi" w:cs="David"/>
          <w:b/>
          <w:sz w:val="22"/>
          <w:szCs w:val="22"/>
        </w:rPr>
        <w:t xml:space="preserve"> </w:t>
      </w:r>
      <w:r w:rsidRPr="00340209">
        <w:rPr>
          <w:rFonts w:asciiTheme="minorHAnsi" w:eastAsia="Calibri" w:hAnsiTheme="minorHAnsi"/>
          <w:bCs/>
          <w:sz w:val="22"/>
          <w:szCs w:val="22"/>
        </w:rPr>
        <w:t xml:space="preserve">Students suspected of academic dishonesty will be provided the opportunity for a hearing; a guilty finding will merit an automatic “F” in the course. For information on the University’s policies regarding academic integrity and dishonesty, see the UNT Center for Student Rights and Responsibilities, and especially the Student Code of Conduct </w:t>
      </w:r>
      <w:hyperlink r:id="rId18" w:history="1">
        <w:r w:rsidRPr="00340209">
          <w:rPr>
            <w:rFonts w:asciiTheme="minorHAnsi" w:eastAsia="Calibri" w:hAnsiTheme="minorHAnsi"/>
            <w:bCs/>
            <w:color w:val="0000FF"/>
            <w:sz w:val="22"/>
            <w:szCs w:val="22"/>
            <w:u w:val="single"/>
          </w:rPr>
          <w:t>http://www.unt.edu/csrr/</w:t>
        </w:r>
      </w:hyperlink>
      <w:r w:rsidRPr="00340209">
        <w:rPr>
          <w:rFonts w:asciiTheme="minorHAnsi" w:eastAsia="Calibri" w:hAnsiTheme="minorHAnsi"/>
          <w:bCs/>
          <w:sz w:val="22"/>
          <w:szCs w:val="22"/>
        </w:rPr>
        <w:t xml:space="preserve">. </w:t>
      </w:r>
    </w:p>
    <w:p w:rsidR="00340209" w:rsidRPr="00340209" w:rsidRDefault="00340209" w:rsidP="00340209">
      <w:pPr>
        <w:spacing w:after="200" w:line="276" w:lineRule="auto"/>
        <w:rPr>
          <w:rFonts w:asciiTheme="minorHAnsi" w:eastAsia="SimHei" w:hAnsiTheme="minorHAnsi" w:cs="David"/>
          <w:sz w:val="22"/>
          <w:szCs w:val="22"/>
        </w:rPr>
      </w:pPr>
      <w:r w:rsidRPr="00340209">
        <w:rPr>
          <w:rFonts w:asciiTheme="minorHAnsi" w:eastAsia="SimHei" w:hAnsiTheme="minorHAnsi" w:cs="David"/>
          <w:b/>
          <w:sz w:val="22"/>
          <w:szCs w:val="22"/>
        </w:rPr>
        <w:t xml:space="preserve">3) ODA Policy: </w:t>
      </w:r>
      <w:r w:rsidRPr="00340209">
        <w:rPr>
          <w:rFonts w:asciiTheme="minorHAnsi" w:eastAsia="SimHei" w:hAnsiTheme="minorHAnsi" w:cs="David"/>
          <w:sz w:val="22"/>
          <w:szCs w:val="22"/>
        </w:rPr>
        <w:t xml:space="preserve">The University of North Texas and the Department of Anthropology makes reasonable academic accommodation for students with disabilities. I personally go out of my way for physically and neuro-diverse students. Students seeking accommodation must first register with the Office of Disability Accommodation (ODA) to verify their eligibility. If a disability is verified, the ODA will provide you with an accommodation letter. </w:t>
      </w:r>
      <w:r w:rsidRPr="00340209">
        <w:rPr>
          <w:rFonts w:asciiTheme="minorHAnsi" w:eastAsia="SimHei" w:hAnsiTheme="minorHAnsi" w:cs="David"/>
          <w:b/>
          <w:sz w:val="22"/>
          <w:szCs w:val="22"/>
        </w:rPr>
        <w:t>It is your responsibility to initiate a private discussion with faculty regarding your specific needs in any course.</w:t>
      </w:r>
      <w:r w:rsidRPr="00340209">
        <w:rPr>
          <w:rFonts w:asciiTheme="minorHAnsi" w:eastAsia="SimHei" w:hAnsiTheme="minorHAnsi" w:cs="David"/>
          <w:sz w:val="22"/>
          <w:szCs w:val="22"/>
        </w:rPr>
        <w:t xml:space="preserv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19" w:history="1">
        <w:r w:rsidRPr="00340209">
          <w:rPr>
            <w:rFonts w:asciiTheme="minorHAnsi" w:eastAsia="SimHei" w:hAnsiTheme="minorHAnsi" w:cs="David"/>
            <w:color w:val="0000FF"/>
            <w:sz w:val="22"/>
            <w:szCs w:val="22"/>
            <w:u w:val="single"/>
          </w:rPr>
          <w:t>http://disability.unt.edu/</w:t>
        </w:r>
      </w:hyperlink>
      <w:r w:rsidRPr="00340209">
        <w:rPr>
          <w:rFonts w:asciiTheme="minorHAnsi" w:eastAsia="SimHei" w:hAnsiTheme="minorHAnsi" w:cs="David"/>
          <w:sz w:val="22"/>
          <w:szCs w:val="22"/>
        </w:rPr>
        <w:t xml:space="preserve"> . You may also contact them by phone at 940.565.4323.</w:t>
      </w:r>
    </w:p>
    <w:p w:rsidR="00340209" w:rsidRPr="00340209" w:rsidRDefault="00340209" w:rsidP="00340209">
      <w:pPr>
        <w:spacing w:after="200" w:line="276" w:lineRule="auto"/>
        <w:rPr>
          <w:rFonts w:asciiTheme="minorHAnsi" w:eastAsia="Calibri" w:hAnsiTheme="minorHAnsi"/>
          <w:sz w:val="22"/>
          <w:szCs w:val="22"/>
        </w:rPr>
      </w:pPr>
      <w:r w:rsidRPr="00340209">
        <w:rPr>
          <w:rFonts w:asciiTheme="minorHAnsi" w:eastAsia="Calibri" w:hAnsiTheme="minorHAnsi"/>
          <w:b/>
          <w:sz w:val="22"/>
          <w:szCs w:val="22"/>
        </w:rPr>
        <w:t xml:space="preserve">4) Sexual Discrimination, Harassment and Assault: </w:t>
      </w:r>
      <w:r w:rsidRPr="00340209">
        <w:rPr>
          <w:rFonts w:asciiTheme="minorHAnsi" w:eastAsia="Calibri" w:hAnsiTheme="minorHAnsi"/>
          <w:sz w:val="22"/>
          <w:szCs w:val="22"/>
        </w:rPr>
        <w:t xml:space="preserve">UNT is committed to providing an environment free of ALL forms of discrimination, harassment and assault, </w:t>
      </w:r>
      <w:r w:rsidRPr="00340209">
        <w:rPr>
          <w:rFonts w:asciiTheme="minorHAnsi" w:eastAsia="Calibri" w:hAnsiTheme="minorHAnsi"/>
          <w:i/>
          <w:sz w:val="22"/>
          <w:szCs w:val="22"/>
        </w:rPr>
        <w:t>particularly</w:t>
      </w:r>
      <w:r w:rsidRPr="00340209">
        <w:rPr>
          <w:rFonts w:asciiTheme="minorHAnsi" w:eastAsia="Calibri" w:hAnsiTheme="minorHAnsi"/>
          <w:sz w:val="22"/>
          <w:szCs w:val="22"/>
        </w:rPr>
        <w:t xml:space="preserve"> those of a sexual nature, including sexual assault, domestic violence, dating violence, and stalking. If you (or someone you know) is a victim of any acts </w:t>
      </w:r>
      <w:r w:rsidRPr="00340209">
        <w:rPr>
          <w:rFonts w:asciiTheme="minorHAnsi" w:eastAsia="Calibri" w:hAnsiTheme="minorHAnsi"/>
          <w:sz w:val="22"/>
          <w:szCs w:val="22"/>
        </w:rPr>
        <w:lastRenderedPageBreak/>
        <w:t>of aggression, WE ARE HERE FOR YOU.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w:t>
      </w:r>
    </w:p>
    <w:p w:rsidR="00340209" w:rsidRPr="00340209" w:rsidRDefault="00340209" w:rsidP="00340209">
      <w:pPr>
        <w:spacing w:after="200" w:line="276" w:lineRule="auto"/>
        <w:rPr>
          <w:rFonts w:asciiTheme="minorHAnsi" w:eastAsia="Calibri" w:hAnsiTheme="minorHAnsi"/>
          <w:sz w:val="22"/>
          <w:szCs w:val="22"/>
        </w:rPr>
      </w:pPr>
      <w:r w:rsidRPr="00340209">
        <w:rPr>
          <w:rFonts w:asciiTheme="minorHAnsi" w:eastAsia="Calibri" w:hAnsiTheme="minorHAnsi"/>
          <w:sz w:val="22"/>
          <w:szCs w:val="22"/>
        </w:rPr>
        <w:t>UNT’s Dean of Students’ website offers a range of on-campus and off-campus resources to help support survivors, depending on their unique needs: </w:t>
      </w:r>
      <w:hyperlink r:id="rId20" w:history="1">
        <w:r w:rsidRPr="00340209">
          <w:rPr>
            <w:rFonts w:asciiTheme="minorHAnsi" w:eastAsia="Calibri" w:hAnsiTheme="minorHAnsi"/>
            <w:color w:val="0563C1"/>
            <w:sz w:val="22"/>
            <w:szCs w:val="22"/>
            <w:u w:val="single"/>
          </w:rPr>
          <w:t>http://deanofstudents.unt.edu/resources_0</w:t>
        </w:r>
      </w:hyperlink>
      <w:r w:rsidRPr="00340209">
        <w:rPr>
          <w:rFonts w:asciiTheme="minorHAnsi" w:eastAsia="Calibri" w:hAnsiTheme="minorHAnsi"/>
          <w:sz w:val="22"/>
          <w:szCs w:val="22"/>
        </w:rPr>
        <w:t>.  Renee LeClaire McNamara is UNT’s Student Advocate and she can be reached through e-mail at </w:t>
      </w:r>
      <w:hyperlink r:id="rId21" w:history="1">
        <w:r w:rsidRPr="00340209">
          <w:rPr>
            <w:rFonts w:asciiTheme="minorHAnsi" w:eastAsia="Calibri" w:hAnsiTheme="minorHAnsi"/>
            <w:color w:val="0563C1"/>
            <w:sz w:val="22"/>
            <w:szCs w:val="22"/>
            <w:u w:val="single"/>
          </w:rPr>
          <w:t>SurvivorAdvocate@unt.edu</w:t>
        </w:r>
      </w:hyperlink>
      <w:r w:rsidRPr="00340209">
        <w:rPr>
          <w:rFonts w:asciiTheme="minorHAnsi" w:eastAsia="Calibri" w:hAnsiTheme="minorHAnsi"/>
          <w:sz w:val="22"/>
          <w:szCs w:val="22"/>
        </w:rPr>
        <w:t> or by calling the Dean of Students’ office at 940-565-2648.  You are not alone.  We are here to help.</w:t>
      </w:r>
    </w:p>
    <w:p w:rsidR="00340209" w:rsidRDefault="00340209" w:rsidP="00340209">
      <w:pPr>
        <w:spacing w:after="200" w:line="276" w:lineRule="auto"/>
        <w:jc w:val="center"/>
        <w:rPr>
          <w:rFonts w:asciiTheme="minorHAnsi" w:eastAsia="SimHei" w:hAnsiTheme="minorHAnsi" w:cs="David"/>
          <w:b/>
          <w:sz w:val="22"/>
          <w:szCs w:val="22"/>
          <w:u w:val="single"/>
        </w:rPr>
      </w:pPr>
    </w:p>
    <w:p w:rsidR="00340209" w:rsidRDefault="00340209" w:rsidP="00340209">
      <w:pPr>
        <w:spacing w:after="200" w:line="276" w:lineRule="auto"/>
        <w:jc w:val="center"/>
        <w:rPr>
          <w:rFonts w:asciiTheme="minorHAnsi" w:eastAsia="SimHei" w:hAnsiTheme="minorHAnsi" w:cs="David"/>
          <w:b/>
          <w:sz w:val="22"/>
          <w:szCs w:val="22"/>
          <w:u w:val="single"/>
        </w:rPr>
      </w:pPr>
    </w:p>
    <w:p w:rsidR="00340209" w:rsidRDefault="00340209" w:rsidP="00340209">
      <w:pPr>
        <w:spacing w:after="200" w:line="276" w:lineRule="auto"/>
        <w:jc w:val="center"/>
        <w:rPr>
          <w:rFonts w:asciiTheme="minorHAnsi" w:eastAsia="SimHei" w:hAnsiTheme="minorHAnsi" w:cs="David"/>
          <w:b/>
          <w:sz w:val="22"/>
          <w:szCs w:val="22"/>
          <w:u w:val="single"/>
        </w:rPr>
      </w:pPr>
    </w:p>
    <w:p w:rsidR="00340209" w:rsidRPr="00340209" w:rsidRDefault="00340209" w:rsidP="00340209">
      <w:pPr>
        <w:spacing w:after="200" w:line="276" w:lineRule="auto"/>
        <w:jc w:val="center"/>
        <w:rPr>
          <w:rFonts w:asciiTheme="minorHAnsi" w:eastAsia="SimHei" w:hAnsiTheme="minorHAnsi" w:cs="David"/>
          <w:sz w:val="22"/>
          <w:szCs w:val="22"/>
        </w:rPr>
      </w:pPr>
      <w:r w:rsidRPr="00340209">
        <w:rPr>
          <w:rFonts w:asciiTheme="minorHAnsi" w:eastAsia="SimHei" w:hAnsiTheme="minorHAnsi" w:cs="David"/>
          <w:b/>
          <w:sz w:val="22"/>
          <w:szCs w:val="22"/>
          <w:u w:val="single"/>
        </w:rPr>
        <w:t>HELPFUL RESOURCES</w:t>
      </w:r>
    </w:p>
    <w:p w:rsidR="00340209" w:rsidRPr="00340209" w:rsidRDefault="00340209" w:rsidP="00340209">
      <w:pPr>
        <w:spacing w:after="200" w:line="276" w:lineRule="auto"/>
        <w:rPr>
          <w:rFonts w:asciiTheme="minorHAnsi" w:eastAsia="SimHei" w:hAnsiTheme="minorHAnsi" w:cs="David"/>
          <w:sz w:val="22"/>
          <w:szCs w:val="22"/>
        </w:rPr>
      </w:pPr>
      <w:r w:rsidRPr="00340209">
        <w:rPr>
          <w:rFonts w:asciiTheme="minorHAnsi" w:eastAsia="SimHei" w:hAnsiTheme="minorHAnsi" w:cs="David"/>
          <w:b/>
          <w:sz w:val="22"/>
          <w:szCs w:val="22"/>
        </w:rPr>
        <w:t>1) Veteran Students:</w:t>
      </w:r>
      <w:r w:rsidRPr="00340209">
        <w:rPr>
          <w:rFonts w:asciiTheme="minorHAnsi" w:eastAsia="SimHei" w:hAnsiTheme="minorHAnsi" w:cs="David"/>
          <w:sz w:val="22"/>
          <w:szCs w:val="22"/>
        </w:rPr>
        <w:t xml:space="preserve"> For students who are active or retired military, thank you for serving our country! If you are a new or returning student, UNT has a lively Student Veteran organization, and a number of other campus resources available here: </w:t>
      </w:r>
      <w:hyperlink r:id="rId22" w:history="1">
        <w:r w:rsidRPr="00340209">
          <w:rPr>
            <w:rFonts w:asciiTheme="minorHAnsi" w:eastAsia="SimHei" w:hAnsiTheme="minorHAnsi" w:cs="David"/>
            <w:color w:val="0000FF"/>
            <w:sz w:val="22"/>
            <w:szCs w:val="22"/>
            <w:u w:val="single"/>
          </w:rPr>
          <w:t>http://studentaffairs.unt.edu/student-veteran-services</w:t>
        </w:r>
      </w:hyperlink>
      <w:r w:rsidRPr="00340209">
        <w:rPr>
          <w:rFonts w:asciiTheme="minorHAnsi" w:eastAsia="SimHei" w:hAnsiTheme="minorHAnsi" w:cs="David"/>
          <w:sz w:val="22"/>
          <w:szCs w:val="22"/>
        </w:rPr>
        <w:t xml:space="preserve">   </w:t>
      </w:r>
    </w:p>
    <w:p w:rsidR="00340209" w:rsidRPr="00340209" w:rsidRDefault="00340209" w:rsidP="00340209">
      <w:pPr>
        <w:spacing w:after="200" w:line="276" w:lineRule="auto"/>
        <w:rPr>
          <w:rFonts w:asciiTheme="minorHAnsi" w:eastAsia="SimHei" w:hAnsiTheme="minorHAnsi" w:cs="David"/>
          <w:sz w:val="22"/>
          <w:szCs w:val="22"/>
        </w:rPr>
      </w:pPr>
      <w:r w:rsidRPr="00340209">
        <w:rPr>
          <w:rFonts w:asciiTheme="minorHAnsi" w:eastAsia="SimHei" w:hAnsiTheme="minorHAnsi" w:cs="David"/>
          <w:b/>
          <w:sz w:val="22"/>
          <w:szCs w:val="22"/>
        </w:rPr>
        <w:t xml:space="preserve">2) UNT Learning Center: </w:t>
      </w:r>
      <w:r w:rsidRPr="00340209">
        <w:rPr>
          <w:rFonts w:asciiTheme="minorHAnsi" w:eastAsia="SimHei" w:hAnsiTheme="minorHAnsi" w:cs="David"/>
          <w:sz w:val="22"/>
          <w:szCs w:val="22"/>
        </w:rPr>
        <w:t xml:space="preserve">The UNT Learning Center is an AMAZING department filled with AMAZING people – all here to help you, the student, maximize your potential in college and beyond. Not only do they provide us with our Supplemental Instructors, they also offer </w:t>
      </w:r>
      <w:r w:rsidRPr="00340209">
        <w:rPr>
          <w:rFonts w:asciiTheme="minorHAnsi" w:eastAsia="SimHei" w:hAnsiTheme="minorHAnsi" w:cs="David"/>
          <w:i/>
          <w:sz w:val="22"/>
          <w:szCs w:val="22"/>
        </w:rPr>
        <w:t xml:space="preserve">free of charge </w:t>
      </w:r>
      <w:r w:rsidRPr="00340209">
        <w:rPr>
          <w:rFonts w:asciiTheme="minorHAnsi" w:eastAsia="SimHei" w:hAnsiTheme="minorHAnsi" w:cs="David"/>
          <w:sz w:val="22"/>
          <w:szCs w:val="22"/>
        </w:rPr>
        <w:t xml:space="preserve">a number of services such as tutoring, academic coaching, study and learning workshops, speed reading, campus resources, and a number of other academic success-related topics! Check them out here: </w:t>
      </w:r>
      <w:hyperlink r:id="rId23" w:history="1">
        <w:r w:rsidRPr="00340209">
          <w:rPr>
            <w:rFonts w:asciiTheme="minorHAnsi" w:eastAsia="SimHei" w:hAnsiTheme="minorHAnsi" w:cs="David"/>
            <w:color w:val="0000FF"/>
            <w:sz w:val="22"/>
            <w:szCs w:val="22"/>
            <w:u w:val="single"/>
          </w:rPr>
          <w:t>https://learningcenter.unt.edu/</w:t>
        </w:r>
      </w:hyperlink>
      <w:r w:rsidRPr="00340209">
        <w:rPr>
          <w:rFonts w:asciiTheme="minorHAnsi" w:eastAsia="SimHei" w:hAnsiTheme="minorHAnsi" w:cs="David"/>
          <w:sz w:val="22"/>
          <w:szCs w:val="22"/>
        </w:rPr>
        <w:t xml:space="preserve"> </w:t>
      </w:r>
    </w:p>
    <w:p w:rsidR="00340209" w:rsidRPr="00340209" w:rsidRDefault="00340209" w:rsidP="00340209">
      <w:pPr>
        <w:spacing w:after="200" w:line="276" w:lineRule="auto"/>
        <w:rPr>
          <w:rFonts w:asciiTheme="minorHAnsi" w:eastAsia="SimHei" w:hAnsiTheme="minorHAnsi" w:cs="David"/>
          <w:sz w:val="22"/>
          <w:szCs w:val="22"/>
        </w:rPr>
      </w:pPr>
      <w:r w:rsidRPr="00340209">
        <w:rPr>
          <w:rFonts w:asciiTheme="minorHAnsi" w:eastAsia="SimHei" w:hAnsiTheme="minorHAnsi" w:cs="David"/>
          <w:b/>
          <w:sz w:val="22"/>
          <w:szCs w:val="22"/>
        </w:rPr>
        <w:t>3) UNT Writing Lab</w:t>
      </w:r>
      <w:r w:rsidRPr="00340209">
        <w:rPr>
          <w:rFonts w:asciiTheme="minorHAnsi" w:eastAsia="SimHei" w:hAnsiTheme="minorHAnsi" w:cs="David"/>
          <w:sz w:val="22"/>
          <w:szCs w:val="22"/>
        </w:rPr>
        <w:t xml:space="preserve">: Another AWESOME resource available to students is the UNT Writing Lab. </w:t>
      </w:r>
    </w:p>
    <w:p w:rsidR="00340209" w:rsidRPr="00340209" w:rsidRDefault="00340209" w:rsidP="00340209">
      <w:pPr>
        <w:spacing w:after="200" w:line="276" w:lineRule="auto"/>
        <w:rPr>
          <w:rFonts w:asciiTheme="minorHAnsi" w:eastAsia="SimHei" w:hAnsiTheme="minorHAnsi" w:cs="David"/>
          <w:sz w:val="22"/>
          <w:szCs w:val="22"/>
        </w:rPr>
      </w:pPr>
      <w:r w:rsidRPr="00340209">
        <w:rPr>
          <w:rFonts w:asciiTheme="minorHAnsi" w:eastAsia="SimHei" w:hAnsiTheme="minorHAnsi" w:cs="David"/>
          <w:sz w:val="22"/>
          <w:szCs w:val="22"/>
        </w:rPr>
        <w:t xml:space="preserve">Need a refresher course in academic writing or some quick links for your next paper: </w:t>
      </w:r>
      <w:hyperlink r:id="rId24" w:history="1">
        <w:r w:rsidRPr="00340209">
          <w:rPr>
            <w:rFonts w:asciiTheme="minorHAnsi" w:eastAsia="SimHei" w:hAnsiTheme="minorHAnsi" w:cs="David"/>
            <w:color w:val="0000FF"/>
            <w:sz w:val="22"/>
            <w:szCs w:val="22"/>
            <w:u w:val="single"/>
          </w:rPr>
          <w:t>https://writingcenter.unt.edu/resources</w:t>
        </w:r>
      </w:hyperlink>
      <w:r w:rsidRPr="00340209">
        <w:rPr>
          <w:rFonts w:asciiTheme="minorHAnsi" w:eastAsia="SimHei" w:hAnsiTheme="minorHAnsi" w:cs="David"/>
          <w:color w:val="0000FF"/>
          <w:sz w:val="22"/>
          <w:szCs w:val="22"/>
          <w:u w:val="single"/>
        </w:rPr>
        <w:t xml:space="preserve">. </w:t>
      </w:r>
      <w:r w:rsidRPr="00340209">
        <w:rPr>
          <w:rFonts w:asciiTheme="minorHAnsi" w:eastAsia="SimHei" w:hAnsiTheme="minorHAnsi" w:cs="David"/>
          <w:sz w:val="22"/>
          <w:szCs w:val="22"/>
        </w:rPr>
        <w:t xml:space="preserve">On-campus and want to attend a workshop to improve your writing skills? </w:t>
      </w:r>
      <w:hyperlink r:id="rId25" w:history="1">
        <w:r w:rsidRPr="00340209">
          <w:rPr>
            <w:rFonts w:asciiTheme="minorHAnsi" w:eastAsia="SimHei" w:hAnsiTheme="minorHAnsi" w:cs="David"/>
            <w:color w:val="0000FF"/>
            <w:sz w:val="22"/>
            <w:szCs w:val="22"/>
            <w:u w:val="single"/>
          </w:rPr>
          <w:t>https://writingcenter.unt.edu/workshops</w:t>
        </w:r>
      </w:hyperlink>
      <w:r w:rsidRPr="00340209">
        <w:rPr>
          <w:rFonts w:asciiTheme="minorHAnsi" w:eastAsia="SimHei" w:hAnsiTheme="minorHAnsi" w:cs="David"/>
          <w:sz w:val="22"/>
          <w:szCs w:val="22"/>
        </w:rPr>
        <w:t xml:space="preserve">. Off-campus and struggling with academic paper writing? Check out their online tutoring link here: </w:t>
      </w:r>
      <w:hyperlink r:id="rId26" w:history="1">
        <w:r w:rsidRPr="00340209">
          <w:rPr>
            <w:rFonts w:asciiTheme="minorHAnsi" w:eastAsia="SimHei" w:hAnsiTheme="minorHAnsi" w:cs="David"/>
            <w:color w:val="0000FF"/>
            <w:sz w:val="22"/>
            <w:szCs w:val="22"/>
            <w:u w:val="single"/>
          </w:rPr>
          <w:t>https://writingcenter.unt.edu/online-tutoring</w:t>
        </w:r>
      </w:hyperlink>
      <w:r w:rsidRPr="00340209">
        <w:rPr>
          <w:rFonts w:asciiTheme="minorHAnsi" w:eastAsia="SimHei" w:hAnsiTheme="minorHAnsi" w:cs="David"/>
          <w:sz w:val="22"/>
          <w:szCs w:val="22"/>
        </w:rPr>
        <w:t xml:space="preserve"> </w:t>
      </w:r>
    </w:p>
    <w:p w:rsidR="00340209" w:rsidRPr="00340209" w:rsidRDefault="00340209" w:rsidP="00340209">
      <w:pPr>
        <w:spacing w:after="200" w:line="276" w:lineRule="auto"/>
        <w:rPr>
          <w:rFonts w:asciiTheme="minorHAnsi" w:eastAsia="SimHei" w:hAnsiTheme="minorHAnsi" w:cs="David"/>
          <w:sz w:val="22"/>
          <w:szCs w:val="22"/>
        </w:rPr>
      </w:pPr>
      <w:r w:rsidRPr="00340209">
        <w:rPr>
          <w:rFonts w:asciiTheme="minorHAnsi" w:eastAsia="SimHei" w:hAnsiTheme="minorHAnsi" w:cs="David"/>
          <w:b/>
          <w:sz w:val="22"/>
          <w:szCs w:val="22"/>
        </w:rPr>
        <w:t xml:space="preserve">4) Life happens! </w:t>
      </w:r>
      <w:r w:rsidRPr="00340209">
        <w:rPr>
          <w:rFonts w:asciiTheme="minorHAnsi" w:eastAsia="SimHei" w:hAnsiTheme="minorHAnsi" w:cs="David"/>
          <w:sz w:val="22"/>
          <w:szCs w:val="22"/>
        </w:rPr>
        <w:t xml:space="preserve">If you are experiencing a personal or family crisis which is affecting your success as a student here at UNT, please check out the resources here at UNT. </w:t>
      </w:r>
      <w:hyperlink r:id="rId27" w:history="1">
        <w:r w:rsidRPr="00340209">
          <w:rPr>
            <w:rFonts w:asciiTheme="minorHAnsi" w:eastAsia="SimHei" w:hAnsiTheme="minorHAnsi" w:cs="David"/>
            <w:color w:val="0000FF"/>
            <w:sz w:val="22"/>
            <w:szCs w:val="22"/>
            <w:u w:val="single"/>
          </w:rPr>
          <w:t>http://deanofstudents.unt.edu/resources</w:t>
        </w:r>
      </w:hyperlink>
      <w:r w:rsidRPr="00340209">
        <w:rPr>
          <w:rFonts w:asciiTheme="minorHAnsi" w:eastAsia="SimHei" w:hAnsiTheme="minorHAnsi" w:cs="David"/>
          <w:sz w:val="22"/>
          <w:szCs w:val="22"/>
        </w:rPr>
        <w:t xml:space="preserve"> </w:t>
      </w:r>
    </w:p>
    <w:p w:rsidR="00340209" w:rsidRPr="00340209" w:rsidRDefault="00340209" w:rsidP="00340209">
      <w:pPr>
        <w:spacing w:after="200" w:line="276" w:lineRule="auto"/>
        <w:rPr>
          <w:rFonts w:asciiTheme="minorHAnsi" w:eastAsia="Calibri" w:hAnsiTheme="minorHAnsi"/>
          <w:b/>
          <w:sz w:val="22"/>
          <w:szCs w:val="22"/>
        </w:rPr>
      </w:pPr>
      <w:r w:rsidRPr="00340209">
        <w:rPr>
          <w:rFonts w:asciiTheme="minorHAnsi" w:eastAsia="SimHei" w:hAnsiTheme="minorHAnsi" w:cs="David"/>
          <w:sz w:val="22"/>
          <w:szCs w:val="22"/>
        </w:rPr>
        <w:t xml:space="preserve">If you have fallen behind in course work and need help, </w:t>
      </w:r>
      <w:r w:rsidRPr="00340209">
        <w:rPr>
          <w:rFonts w:asciiTheme="minorHAnsi" w:eastAsia="SimHei" w:hAnsiTheme="minorHAnsi" w:cs="David"/>
          <w:b/>
          <w:i/>
          <w:sz w:val="22"/>
          <w:szCs w:val="22"/>
        </w:rPr>
        <w:t>please</w:t>
      </w:r>
      <w:r w:rsidRPr="00340209">
        <w:rPr>
          <w:rFonts w:asciiTheme="minorHAnsi" w:eastAsia="SimHei" w:hAnsiTheme="minorHAnsi" w:cs="David"/>
          <w:sz w:val="22"/>
          <w:szCs w:val="22"/>
        </w:rPr>
        <w:t xml:space="preserve"> do not wait until it is too late!! The sooner you email me: </w:t>
      </w:r>
      <w:hyperlink r:id="rId28" w:history="1">
        <w:r w:rsidRPr="00340209">
          <w:rPr>
            <w:rFonts w:asciiTheme="minorHAnsi" w:eastAsia="SimHei" w:hAnsiTheme="minorHAnsi" w:cs="David"/>
            <w:color w:val="0000FF"/>
            <w:sz w:val="22"/>
            <w:szCs w:val="22"/>
            <w:u w:val="single"/>
          </w:rPr>
          <w:t>jamie.johnson@unt.edu</w:t>
        </w:r>
      </w:hyperlink>
      <w:r w:rsidRPr="00340209">
        <w:rPr>
          <w:rFonts w:asciiTheme="minorHAnsi" w:eastAsia="SimHei" w:hAnsiTheme="minorHAnsi" w:cs="David"/>
          <w:sz w:val="22"/>
          <w:szCs w:val="22"/>
        </w:rPr>
        <w:t xml:space="preserve"> the sooner I can put you in touch with the appropriate contacts and get you back on track for the remainder of the course. </w:t>
      </w:r>
      <w:r w:rsidRPr="00340209">
        <w:rPr>
          <w:rFonts w:asciiTheme="minorHAnsi" w:eastAsia="SimHei" w:hAnsiTheme="minorHAnsi" w:cs="David"/>
          <w:b/>
          <w:sz w:val="22"/>
          <w:szCs w:val="22"/>
        </w:rPr>
        <w:t xml:space="preserve"> </w:t>
      </w:r>
    </w:p>
    <w:p w:rsidR="00E30A8C" w:rsidRPr="00340209" w:rsidRDefault="00E30A8C">
      <w:pPr>
        <w:rPr>
          <w:rFonts w:asciiTheme="minorHAnsi" w:hAnsiTheme="minorHAnsi"/>
          <w:sz w:val="22"/>
          <w:szCs w:val="22"/>
        </w:rPr>
      </w:pPr>
    </w:p>
    <w:p w:rsidR="00340209" w:rsidRPr="00340209" w:rsidRDefault="00340209">
      <w:pPr>
        <w:rPr>
          <w:rFonts w:asciiTheme="minorHAnsi" w:hAnsiTheme="minorHAnsi"/>
          <w:sz w:val="22"/>
          <w:szCs w:val="22"/>
        </w:rPr>
      </w:pPr>
    </w:p>
    <w:sectPr w:rsidR="00340209" w:rsidRPr="00340209" w:rsidSect="002E1735">
      <w:footerReference w:type="default" r:id="rId29"/>
      <w:pgSz w:w="12240" w:h="15840"/>
      <w:pgMar w:top="720" w:right="1170"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863" w:rsidRDefault="005F3863" w:rsidP="00B54D23">
      <w:r>
        <w:separator/>
      </w:r>
    </w:p>
  </w:endnote>
  <w:endnote w:type="continuationSeparator" w:id="0">
    <w:p w:rsidR="005F3863" w:rsidRDefault="005F3863" w:rsidP="00B5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1" w:usb1="00000000" w:usb2="00000000" w:usb3="00000000" w:csb0="0000002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160834"/>
      <w:docPartObj>
        <w:docPartGallery w:val="Page Numbers (Bottom of Page)"/>
        <w:docPartUnique/>
      </w:docPartObj>
    </w:sdtPr>
    <w:sdtEndPr>
      <w:rPr>
        <w:noProof/>
      </w:rPr>
    </w:sdtEndPr>
    <w:sdtContent>
      <w:p w:rsidR="00247AC2" w:rsidRDefault="00247AC2">
        <w:pPr>
          <w:pStyle w:val="Footer"/>
          <w:jc w:val="right"/>
        </w:pPr>
        <w:r>
          <w:fldChar w:fldCharType="begin"/>
        </w:r>
        <w:r>
          <w:instrText xml:space="preserve"> PAGE   \* MERGEFORMAT </w:instrText>
        </w:r>
        <w:r>
          <w:fldChar w:fldCharType="separate"/>
        </w:r>
        <w:r w:rsidR="007628C9">
          <w:rPr>
            <w:noProof/>
          </w:rPr>
          <w:t>3</w:t>
        </w:r>
        <w:r>
          <w:rPr>
            <w:noProof/>
          </w:rPr>
          <w:fldChar w:fldCharType="end"/>
        </w:r>
      </w:p>
    </w:sdtContent>
  </w:sdt>
  <w:p w:rsidR="00247AC2" w:rsidRDefault="00247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863" w:rsidRDefault="005F3863" w:rsidP="00B54D23">
      <w:r>
        <w:separator/>
      </w:r>
    </w:p>
  </w:footnote>
  <w:footnote w:type="continuationSeparator" w:id="0">
    <w:p w:rsidR="005F3863" w:rsidRDefault="005F3863" w:rsidP="00B54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C3294"/>
    <w:multiLevelType w:val="hybridMultilevel"/>
    <w:tmpl w:val="042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05A99"/>
    <w:multiLevelType w:val="hybridMultilevel"/>
    <w:tmpl w:val="26724510"/>
    <w:lvl w:ilvl="0" w:tplc="04090001">
      <w:start w:val="1"/>
      <w:numFmt w:val="bullet"/>
      <w:lvlText w:val=""/>
      <w:lvlJc w:val="left"/>
      <w:pPr>
        <w:ind w:left="720" w:hanging="360"/>
      </w:pPr>
      <w:rPr>
        <w:rFonts w:ascii="Symbol" w:hAnsi="Symbol" w:hint="default"/>
      </w:rPr>
    </w:lvl>
    <w:lvl w:ilvl="1" w:tplc="350A25E8">
      <w:start w:val="1"/>
      <w:numFmt w:val="decimal"/>
      <w:lvlText w:val="%2)"/>
      <w:lvlJc w:val="left"/>
      <w:pPr>
        <w:ind w:left="1440" w:hanging="360"/>
      </w:pPr>
      <w:rPr>
        <w:rFonts w:ascii="Franklin Gothic Book" w:eastAsiaTheme="minorHAnsi" w:hAnsi="Franklin Gothic Book" w:cstheme="minorBidi"/>
      </w:rPr>
    </w:lvl>
    <w:lvl w:ilvl="2" w:tplc="DEC49E88">
      <w:start w:val="1"/>
      <w:numFmt w:val="decimal"/>
      <w:lvlText w:val="%3)"/>
      <w:lvlJc w:val="left"/>
      <w:pPr>
        <w:ind w:left="2160" w:hanging="360"/>
      </w:pPr>
      <w:rPr>
        <w:rFonts w:ascii="Franklin Gothic Book" w:eastAsiaTheme="minorHAnsi" w:hAnsi="Franklin Gothic Book" w:cstheme="minorBidi"/>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6860F7"/>
    <w:multiLevelType w:val="hybridMultilevel"/>
    <w:tmpl w:val="FB1C0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32"/>
    <w:rsid w:val="00053CFB"/>
    <w:rsid w:val="00107D3D"/>
    <w:rsid w:val="00132252"/>
    <w:rsid w:val="0014789D"/>
    <w:rsid w:val="00195AA1"/>
    <w:rsid w:val="001A2554"/>
    <w:rsid w:val="001C4D65"/>
    <w:rsid w:val="001D0F52"/>
    <w:rsid w:val="001F0946"/>
    <w:rsid w:val="002445F7"/>
    <w:rsid w:val="00247AC2"/>
    <w:rsid w:val="002B1DE8"/>
    <w:rsid w:val="002C2DC1"/>
    <w:rsid w:val="002C7CEE"/>
    <w:rsid w:val="002E1735"/>
    <w:rsid w:val="002E2F46"/>
    <w:rsid w:val="00340209"/>
    <w:rsid w:val="00377487"/>
    <w:rsid w:val="00396553"/>
    <w:rsid w:val="003C7513"/>
    <w:rsid w:val="004222A6"/>
    <w:rsid w:val="004455F3"/>
    <w:rsid w:val="00480AD9"/>
    <w:rsid w:val="00484276"/>
    <w:rsid w:val="004D41F7"/>
    <w:rsid w:val="005530DE"/>
    <w:rsid w:val="00562A97"/>
    <w:rsid w:val="0058019D"/>
    <w:rsid w:val="005B2296"/>
    <w:rsid w:val="005C1377"/>
    <w:rsid w:val="005F3863"/>
    <w:rsid w:val="00602D07"/>
    <w:rsid w:val="00615407"/>
    <w:rsid w:val="00616CE1"/>
    <w:rsid w:val="00625AA4"/>
    <w:rsid w:val="006568BA"/>
    <w:rsid w:val="006A32FF"/>
    <w:rsid w:val="006A33E2"/>
    <w:rsid w:val="007010CF"/>
    <w:rsid w:val="0071408E"/>
    <w:rsid w:val="00723606"/>
    <w:rsid w:val="00755CDF"/>
    <w:rsid w:val="00757A20"/>
    <w:rsid w:val="007628C9"/>
    <w:rsid w:val="0079227B"/>
    <w:rsid w:val="007C0E2F"/>
    <w:rsid w:val="007D58D8"/>
    <w:rsid w:val="008401DC"/>
    <w:rsid w:val="00842DFC"/>
    <w:rsid w:val="00887F43"/>
    <w:rsid w:val="008B0E18"/>
    <w:rsid w:val="008F2DAB"/>
    <w:rsid w:val="00941ED1"/>
    <w:rsid w:val="0098058B"/>
    <w:rsid w:val="00993694"/>
    <w:rsid w:val="009A1993"/>
    <w:rsid w:val="009D1FAC"/>
    <w:rsid w:val="00A159A0"/>
    <w:rsid w:val="00A23854"/>
    <w:rsid w:val="00A476D9"/>
    <w:rsid w:val="00A51C7B"/>
    <w:rsid w:val="00A55332"/>
    <w:rsid w:val="00A71A40"/>
    <w:rsid w:val="00A95113"/>
    <w:rsid w:val="00AA2234"/>
    <w:rsid w:val="00AC4CDF"/>
    <w:rsid w:val="00AC743C"/>
    <w:rsid w:val="00AE0A26"/>
    <w:rsid w:val="00AF312D"/>
    <w:rsid w:val="00B3331F"/>
    <w:rsid w:val="00B501E6"/>
    <w:rsid w:val="00B54D23"/>
    <w:rsid w:val="00C00EF0"/>
    <w:rsid w:val="00C62D54"/>
    <w:rsid w:val="00CB7054"/>
    <w:rsid w:val="00CD16F2"/>
    <w:rsid w:val="00CF20E4"/>
    <w:rsid w:val="00DE4220"/>
    <w:rsid w:val="00DF164A"/>
    <w:rsid w:val="00DF177F"/>
    <w:rsid w:val="00E11240"/>
    <w:rsid w:val="00E30A8C"/>
    <w:rsid w:val="00E85121"/>
    <w:rsid w:val="00EA2B35"/>
    <w:rsid w:val="00EB0ACF"/>
    <w:rsid w:val="00ED24D5"/>
    <w:rsid w:val="00F51484"/>
    <w:rsid w:val="00F87A4D"/>
    <w:rsid w:val="00FF1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D01C7"/>
  <w15:chartTrackingRefBased/>
  <w15:docId w15:val="{05B3D0F5-38FB-4C68-BA37-E38E9974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3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55332"/>
    <w:pPr>
      <w:spacing w:before="100" w:beforeAutospacing="1" w:after="100" w:afterAutospacing="1"/>
    </w:pPr>
    <w:rPr>
      <w:rFonts w:ascii="Arial Unicode MS" w:eastAsia="Arial Unicode MS" w:hAnsi="Arial Unicode MS" w:cs="Arial Unicode MS"/>
    </w:rPr>
  </w:style>
  <w:style w:type="character" w:styleId="Hyperlink">
    <w:name w:val="Hyperlink"/>
    <w:rsid w:val="00A55332"/>
    <w:rPr>
      <w:color w:val="0000FF"/>
      <w:u w:val="single"/>
    </w:rPr>
  </w:style>
  <w:style w:type="character" w:styleId="FollowedHyperlink">
    <w:name w:val="FollowedHyperlink"/>
    <w:rsid w:val="002C2DC1"/>
    <w:rPr>
      <w:color w:val="800080"/>
      <w:u w:val="single"/>
    </w:rPr>
  </w:style>
  <w:style w:type="paragraph" w:styleId="Header">
    <w:name w:val="header"/>
    <w:basedOn w:val="Normal"/>
    <w:link w:val="HeaderChar"/>
    <w:rsid w:val="00B54D23"/>
    <w:pPr>
      <w:tabs>
        <w:tab w:val="center" w:pos="4680"/>
        <w:tab w:val="right" w:pos="9360"/>
      </w:tabs>
    </w:pPr>
  </w:style>
  <w:style w:type="character" w:customStyle="1" w:styleId="HeaderChar">
    <w:name w:val="Header Char"/>
    <w:basedOn w:val="DefaultParagraphFont"/>
    <w:link w:val="Header"/>
    <w:rsid w:val="00B54D23"/>
    <w:rPr>
      <w:sz w:val="24"/>
      <w:szCs w:val="24"/>
    </w:rPr>
  </w:style>
  <w:style w:type="paragraph" w:styleId="Footer">
    <w:name w:val="footer"/>
    <w:basedOn w:val="Normal"/>
    <w:link w:val="FooterChar"/>
    <w:uiPriority w:val="99"/>
    <w:rsid w:val="00B54D23"/>
    <w:pPr>
      <w:tabs>
        <w:tab w:val="center" w:pos="4680"/>
        <w:tab w:val="right" w:pos="9360"/>
      </w:tabs>
    </w:pPr>
  </w:style>
  <w:style w:type="character" w:customStyle="1" w:styleId="FooterChar">
    <w:name w:val="Footer Char"/>
    <w:basedOn w:val="DefaultParagraphFont"/>
    <w:link w:val="Footer"/>
    <w:uiPriority w:val="99"/>
    <w:rsid w:val="00B54D23"/>
    <w:rPr>
      <w:sz w:val="24"/>
      <w:szCs w:val="24"/>
    </w:rPr>
  </w:style>
  <w:style w:type="paragraph" w:styleId="ListParagraph">
    <w:name w:val="List Paragraph"/>
    <w:basedOn w:val="Normal"/>
    <w:uiPriority w:val="34"/>
    <w:qFormat/>
    <w:rsid w:val="00625AA4"/>
    <w:pPr>
      <w:ind w:left="720"/>
      <w:contextualSpacing/>
    </w:pPr>
  </w:style>
  <w:style w:type="paragraph" w:styleId="BalloonText">
    <w:name w:val="Balloon Text"/>
    <w:basedOn w:val="Normal"/>
    <w:link w:val="BalloonTextChar"/>
    <w:rsid w:val="008B0E18"/>
    <w:rPr>
      <w:rFonts w:ascii="Segoe UI" w:hAnsi="Segoe UI" w:cs="Segoe UI"/>
      <w:sz w:val="18"/>
      <w:szCs w:val="18"/>
    </w:rPr>
  </w:style>
  <w:style w:type="character" w:customStyle="1" w:styleId="BalloonTextChar">
    <w:name w:val="Balloon Text Char"/>
    <w:basedOn w:val="DefaultParagraphFont"/>
    <w:link w:val="BalloonText"/>
    <w:rsid w:val="008B0E18"/>
    <w:rPr>
      <w:rFonts w:ascii="Segoe UI" w:hAnsi="Segoe UI" w:cs="Segoe UI"/>
      <w:sz w:val="18"/>
      <w:szCs w:val="18"/>
    </w:rPr>
  </w:style>
  <w:style w:type="character" w:customStyle="1" w:styleId="UnresolvedMention">
    <w:name w:val="Unresolved Mention"/>
    <w:basedOn w:val="DefaultParagraphFont"/>
    <w:uiPriority w:val="99"/>
    <w:semiHidden/>
    <w:unhideWhenUsed/>
    <w:rsid w:val="00AC7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635134">
      <w:bodyDiv w:val="1"/>
      <w:marLeft w:val="0"/>
      <w:marRight w:val="0"/>
      <w:marTop w:val="0"/>
      <w:marBottom w:val="0"/>
      <w:divBdr>
        <w:top w:val="none" w:sz="0" w:space="0" w:color="auto"/>
        <w:left w:val="none" w:sz="0" w:space="0" w:color="auto"/>
        <w:bottom w:val="none" w:sz="0" w:space="0" w:color="auto"/>
        <w:right w:val="none" w:sz="0" w:space="0" w:color="auto"/>
      </w:divBdr>
    </w:div>
    <w:div w:id="188155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kathleenjohnson@gmail.com" TargetMode="External"/><Relationship Id="rId18" Type="http://schemas.openxmlformats.org/officeDocument/2006/relationships/hyperlink" Target="http://www.unt.edu/csrr/" TargetMode="External"/><Relationship Id="rId26" Type="http://schemas.openxmlformats.org/officeDocument/2006/relationships/hyperlink" Target="https://writingcenter.unt.edu/online-tutoring" TargetMode="External"/><Relationship Id="rId3" Type="http://schemas.openxmlformats.org/officeDocument/2006/relationships/customXml" Target="../customXml/item3.xml"/><Relationship Id="rId21" Type="http://schemas.openxmlformats.org/officeDocument/2006/relationships/hyperlink" Target="http://SurvivorAdvocate@unt.edu" TargetMode="External"/><Relationship Id="rId7" Type="http://schemas.openxmlformats.org/officeDocument/2006/relationships/settings" Target="settings.xml"/><Relationship Id="rId12" Type="http://schemas.openxmlformats.org/officeDocument/2006/relationships/hyperlink" Target="mailto:jamie.johnson@unt.edu" TargetMode="External"/><Relationship Id="rId17" Type="http://schemas.openxmlformats.org/officeDocument/2006/relationships/hyperlink" Target="https://www.insidehighered.com/news/2017/11/14/could-groupme-lead-cheating-guilt-association" TargetMode="External"/><Relationship Id="rId25" Type="http://schemas.openxmlformats.org/officeDocument/2006/relationships/hyperlink" Target="https://writingcenter.unt.edu/workshops" TargetMode="External"/><Relationship Id="rId2" Type="http://schemas.openxmlformats.org/officeDocument/2006/relationships/customXml" Target="../customXml/item2.xml"/><Relationship Id="rId16" Type="http://schemas.openxmlformats.org/officeDocument/2006/relationships/hyperlink" Target="http://guides.library.unt.edu/home" TargetMode="External"/><Relationship Id="rId20" Type="http://schemas.openxmlformats.org/officeDocument/2006/relationships/hyperlink" Target="http://deanofstudents.unt.edu/resources_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unt.edu" TargetMode="External"/><Relationship Id="rId24" Type="http://schemas.openxmlformats.org/officeDocument/2006/relationships/hyperlink" Target="https://writingcenter.unt.edu/resources" TargetMode="External"/><Relationship Id="rId5" Type="http://schemas.openxmlformats.org/officeDocument/2006/relationships/numbering" Target="numbering.xml"/><Relationship Id="rId15" Type="http://schemas.openxmlformats.org/officeDocument/2006/relationships/hyperlink" Target="http://www.library.unt.edu/" TargetMode="External"/><Relationship Id="rId23" Type="http://schemas.openxmlformats.org/officeDocument/2006/relationships/hyperlink" Target="https://learningcenter.unt.edu/" TargetMode="External"/><Relationship Id="rId28" Type="http://schemas.openxmlformats.org/officeDocument/2006/relationships/hyperlink" Target="mailto:jamie.johnson@unt.edu" TargetMode="External"/><Relationship Id="rId10" Type="http://schemas.openxmlformats.org/officeDocument/2006/relationships/endnotes" Target="endnotes.xml"/><Relationship Id="rId19" Type="http://schemas.openxmlformats.org/officeDocument/2006/relationships/hyperlink" Target="http://disability.unt.ed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doose.com/" TargetMode="External"/><Relationship Id="rId22" Type="http://schemas.openxmlformats.org/officeDocument/2006/relationships/hyperlink" Target="http://studentaffairs.unt.edu/student-veteran-services" TargetMode="External"/><Relationship Id="rId27" Type="http://schemas.openxmlformats.org/officeDocument/2006/relationships/hyperlink" Target="http://deanofstudents.unt.edu/resourc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0" ma:contentTypeDescription="Create a new document." ma:contentTypeScope="" ma:versionID="46c7ef23a1cf58a8ff44fb44518f03ec">
  <xsd:schema xmlns:xsd="http://www.w3.org/2001/XMLSchema" xmlns:xs="http://www.w3.org/2001/XMLSchema" xmlns:p="http://schemas.microsoft.com/office/2006/metadata/properties" targetNamespace="http://schemas.microsoft.com/office/2006/metadata/properties" ma:root="true" ma:fieldsID="cc5487809c07ccc1e030758f914ba2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D384C-FD19-4448-AEED-5B942BB576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93DC6D-B115-4CF1-A2F0-1F56AC161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B32174-37A4-4F7C-ACF8-810BEAF50310}">
  <ds:schemaRefs>
    <ds:schemaRef ds:uri="http://schemas.microsoft.com/sharepoint/v3/contenttype/forms"/>
  </ds:schemaRefs>
</ds:datastoreItem>
</file>

<file path=customXml/itemProps4.xml><?xml version="1.0" encoding="utf-8"?>
<ds:datastoreItem xmlns:ds="http://schemas.openxmlformats.org/officeDocument/2006/customXml" ds:itemID="{39FF692F-A471-45FA-8DFF-B4BCB7BA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2587</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ANTH 5040</vt:lpstr>
    </vt:vector>
  </TitlesOfParts>
  <Company>University of North Texas</Company>
  <LinksUpToDate>false</LinksUpToDate>
  <CharactersWithSpaces>18318</CharactersWithSpaces>
  <SharedDoc>false</SharedDoc>
  <HLinks>
    <vt:vector size="24" baseType="variant">
      <vt:variant>
        <vt:i4>8061050</vt:i4>
      </vt:variant>
      <vt:variant>
        <vt:i4>9</vt:i4>
      </vt:variant>
      <vt:variant>
        <vt:i4>0</vt:i4>
      </vt:variant>
      <vt:variant>
        <vt:i4>5</vt:i4>
      </vt:variant>
      <vt:variant>
        <vt:lpwstr>http://phrp.nihtraining.com/users/login.php</vt:lpwstr>
      </vt:variant>
      <vt:variant>
        <vt:lpwstr/>
      </vt:variant>
      <vt:variant>
        <vt:i4>3473531</vt:i4>
      </vt:variant>
      <vt:variant>
        <vt:i4>6</vt:i4>
      </vt:variant>
      <vt:variant>
        <vt:i4>0</vt:i4>
      </vt:variant>
      <vt:variant>
        <vt:i4>5</vt:i4>
      </vt:variant>
      <vt:variant>
        <vt:lpwstr>http://www.aaanet.org/committees/ethics/ethcode.htm</vt:lpwstr>
      </vt:variant>
      <vt:variant>
        <vt:lpwstr/>
      </vt:variant>
      <vt:variant>
        <vt:i4>2949247</vt:i4>
      </vt:variant>
      <vt:variant>
        <vt:i4>3</vt:i4>
      </vt:variant>
      <vt:variant>
        <vt:i4>0</vt:i4>
      </vt:variant>
      <vt:variant>
        <vt:i4>5</vt:i4>
      </vt:variant>
      <vt:variant>
        <vt:lpwstr>http://irservices.library.unt.edu/</vt:lpwstr>
      </vt:variant>
      <vt:variant>
        <vt:lpwstr/>
      </vt:variant>
      <vt:variant>
        <vt:i4>2097241</vt:i4>
      </vt:variant>
      <vt:variant>
        <vt:i4>0</vt:i4>
      </vt:variant>
      <vt:variant>
        <vt:i4>0</vt:i4>
      </vt:variant>
      <vt:variant>
        <vt:i4>5</vt:i4>
      </vt:variant>
      <vt:variant>
        <vt:lpwstr>mailto:lisa.henry@unt.edu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 5040</dc:title>
  <dc:subject/>
  <dc:creator>UNT099655</dc:creator>
  <cp:keywords/>
  <cp:lastModifiedBy>Johnson, Jamie</cp:lastModifiedBy>
  <cp:revision>3</cp:revision>
  <cp:lastPrinted>2018-08-28T22:51:00Z</cp:lastPrinted>
  <dcterms:created xsi:type="dcterms:W3CDTF">2018-08-28T22:52:00Z</dcterms:created>
  <dcterms:modified xsi:type="dcterms:W3CDTF">2018-08-30T01:56:00Z</dcterms:modified>
</cp:coreProperties>
</file>